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118</w:t>
      </w:r>
    </w:p>
    <w:p>
      <w:pPr>
        <w:jc w:val="center"/>
        <w:ind w:start="360"/>
        <w:spacing w:before="300" w:after="300"/>
      </w:pPr>
      <w:r>
        <w:rPr>
          <w:b/>
        </w:rPr>
        <w:t xml:space="preserve">DISCLAIMERS OF TRANSFERS UNDER NONTESTAMENTARY INSTRUMENTS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1252</w:t>
        <w:t xml:space="preserve">.  </w:t>
      </w:r>
      <w:r>
        <w:rPr>
          <w:b/>
        </w:rPr>
        <w:t xml:space="preserve">Right to disclaim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1975, c. 623, §18-I (AMD). PL 1979, c. 540, §24-C (RP). </w:t>
      </w:r>
    </w:p>
    <w:p>
      <w:pPr>
        <w:jc w:val="both"/>
        <w:spacing w:before="100" w:after="100"/>
        <w:ind w:start="1080" w:hanging="720"/>
      </w:pPr>
      <w:r>
        <w:rPr>
          <w:b/>
        </w:rPr>
        <w:t>§</w:t>
        <w:t>1254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118. DISCLAIMERS OF TRANSFERS UNDER NONTESTAMENTARY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118. DISCLAIMERS OF TRANSFERS UNDER NONTESTAMENTARY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118. DISCLAIMERS OF TRANSFERS UNDER NONTESTAMENTARY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