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9-108</w:t>
        <w:t xml:space="preserve">.  </w:t>
      </w:r>
      <w:r>
        <w:rPr>
          <w:b/>
        </w:rPr>
        <w:t xml:space="preserve">Application of prior laws</w:t>
      </w:r>
    </w:p>
    <w:p>
      <w:pPr>
        <w:jc w:val="both"/>
        <w:spacing w:before="100" w:after="100"/>
        <w:ind w:start="360"/>
        <w:ind w:firstLine="360"/>
      </w:pPr>
      <w:r>
        <w:rPr/>
      </w:r>
      <w:r>
        <w:rPr/>
      </w:r>
      <w:r>
        <w:t xml:space="preserve">The laws in effect on August 31, 2019 apply to proceedings for which any of the following occurred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§13 (AMD).]</w:t>
      </w:r>
    </w:p>
    <w:p>
      <w:pPr>
        <w:jc w:val="both"/>
        <w:spacing w:before="100" w:after="0"/>
        <w:ind w:start="360"/>
        <w:ind w:firstLine="360"/>
      </w:pPr>
      <w:r>
        <w:rPr>
          <w:b/>
        </w:rPr>
        <w:t>1</w:t>
        <w:t xml:space="preserve">.  </w:t>
      </w:r>
      <w:r>
        <w:rPr>
          <w:b/>
        </w:rPr>
        <w:t xml:space="preserve">Consent.</w:t>
        <w:t xml:space="preserve"> </w:t>
      </w:r>
      <w:r>
        <w:t xml:space="preserve"> </w:t>
      </w:r>
      <w:r>
        <w:t xml:space="preserve">The filing of a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Surrender and release.</w:t>
        <w:t xml:space="preserve"> </w:t>
      </w:r>
      <w:r>
        <w:t xml:space="preserve"> </w:t>
      </w:r>
      <w:r>
        <w:t xml:space="preserve">The filing of a surrender and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Waiver of notice.</w:t>
        <w:t xml:space="preserve"> </w:t>
      </w:r>
      <w:r>
        <w:t xml:space="preserve"> </w:t>
      </w:r>
      <w:r>
        <w:t xml:space="preserve">The filing of a waiver of notice by a parent or putative parent under former </w:t>
      </w:r>
      <w:r>
        <w:t>Title 19, section 532‑C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terminating parental rights.</w:t>
        <w:t xml:space="preserve"> </w:t>
      </w:r>
      <w:r>
        <w:t xml:space="preserve"> </w:t>
      </w:r>
      <w:r>
        <w:t xml:space="preserve">The issuance of an order terminating parental rights;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Adoption petition.</w:t>
        <w:t xml:space="preserve"> </w:t>
      </w:r>
      <w:r>
        <w:t xml:space="preserve"> </w:t>
      </w:r>
      <w:r>
        <w:t xml:space="preserve">The filing of a petition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§9-108. Application of prior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§9-108. Application of prior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§9-108. APPLICATION OF PRIOR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