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§8-207. NEW BONDS OR REMOVAL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