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Applicability to proceedings on other bonds</w:t>
      </w:r>
    </w:p>
    <w:p>
      <w:pPr>
        <w:jc w:val="both"/>
        <w:spacing w:before="100" w:after="100"/>
        <w:ind w:start="360"/>
        <w:ind w:firstLine="360"/>
      </w:pPr>
      <w:r>
        <w:rPr/>
      </w:r>
      <w:r>
        <w:rPr/>
      </w:r>
      <w:r>
        <w:t xml:space="preserve">Except as otherwise provided by law, and whenever the provisions of this Part are applicable, proceedings, judgment and execution on the bonds given to the State of Maine or the court by personal representatives, guardians, conservators, trustees, surviving partners, assignees of insolvent debtors and others must be conducted in the manner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§8-201. Applicability to proceedings on other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Applicability to proceedings on other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§8-201. APPLICABILITY TO PROCEEDINGS ON OTHER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