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§6-407. Transfer on death deed nontestamentary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Transfer on death deed nontestamentary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§6-407. TRANSFER ON DEATH DEED NONTESTAMENTARY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