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§6-225. Payment to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§6-225. Payment to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§6-225. PAYMENT TO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