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§5-936. Stocks and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§5-936. STOCKS AND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