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5-817</w:t>
        <w:t xml:space="preserve">.  </w:t>
      </w:r>
      <w:r>
        <w:rPr>
          <w:b/>
        </w:rPr>
        <w:t xml:space="preserve">Military advanced medical directives</w:t>
      </w:r>
    </w:p>
    <w:p>
      <w:pPr>
        <w:jc w:val="both"/>
        <w:spacing w:before="100" w:after="100"/>
        <w:ind w:start="360"/>
        <w:ind w:firstLine="360"/>
      </w:pPr>
      <w:r>
        <w:rPr/>
      </w:r>
      <w:r>
        <w:rPr/>
      </w:r>
      <w:r>
        <w:t xml:space="preserve">A military advanced medical directive executed in accordance with 10 United States Code, Section 1044c is valid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§5-817. Military advanced medical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§5-817. Military advanced medical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§5-817. MILITARY ADVANCED MEDICAL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