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5-429</w:t>
        <w:t xml:space="preserve">.  </w:t>
      </w:r>
      <w:r>
        <w:rPr>
          <w:b/>
        </w:rPr>
        <w:t xml:space="preserve">Personal liability of conservator</w:t>
      </w:r>
    </w:p>
    <w:p>
      <w:pPr>
        <w:jc w:val="both"/>
        <w:spacing w:before="100" w:after="0"/>
        <w:ind w:start="360"/>
        <w:ind w:firstLine="360"/>
      </w:pPr>
      <w:r>
        <w:rPr>
          <w:b/>
        </w:rPr>
        <w:t>1</w:t>
        <w:t xml:space="preserve">.  </w:t>
      </w:r>
      <w:r>
        <w:rPr>
          <w:b/>
        </w:rPr>
        <w:t xml:space="preserve">Not personally liable.</w:t>
        <w:t xml:space="preserve"> </w:t>
      </w:r>
      <w:r>
        <w:t xml:space="preserve"> </w:t>
      </w:r>
      <w:r>
        <w:t xml:space="preserve">Except as otherwise agreed by a conservator, the conservator is not personally liable on a contract properly entered into in a fiduciary capacity in the course of administration of the conservatorship estate unless the conservator fails to reveal in the contract or before entering into the contract the conservator's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Personally liable.</w:t>
        <w:t xml:space="preserve"> </w:t>
      </w:r>
      <w:r>
        <w:t xml:space="preserve"> </w:t>
      </w:r>
      <w:r>
        <w:t xml:space="preserve">A conservator is personally liable for an obligation arising from control of property of the conservatorship estate or an act or omission occurring in the course of administration of the conservatorship estate only if the conservator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Claims asserted against conservator.</w:t>
        <w:t xml:space="preserve"> </w:t>
      </w:r>
      <w:r>
        <w:t xml:space="preserve"> </w:t>
      </w:r>
      <w:r>
        <w:t xml:space="preserve">A claim based on a contract entered into by a conservator in a fiduciary capacity, an obligation arising from control of property included in the conservatorship estate or a claim based on a tort committed in the course of administration of the conservatorship estate may be asserted against the conservatorship estate in a proceeding against the conservator in a fiduciary capacity, whether or not the conservator is personally liable for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 of liability.</w:t>
        <w:t xml:space="preserve"> </w:t>
      </w:r>
      <w:r>
        <w:t xml:space="preserve"> </w:t>
      </w:r>
      <w:r>
        <w:t xml:space="preserve">A question of liability between a conservatorship estate and the conservator personally may be determined in a proceeding for accounting, surcharge or indemnification or another appropriate proceeding 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§5-429. Personal liability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§5-429. Personal liability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§5-429. PERSONAL LIABILITY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