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5-316</w:t>
        <w:t xml:space="preserve">.  </w:t>
      </w:r>
      <w:r>
        <w:rPr>
          <w:b/>
        </w:rPr>
        <w:t xml:space="preserve">Guardian's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of a guardian for an adult shall file with the petition a plan for the care of the adult.  When there is a subsequent change in circumstances, or the guardian seeks to deviate significantly from the plan previously filed, the guardian shall file with the court a revised plan for the care of the adult.  The plan must be based on the needs of the adult and take into account the best interest of the adult as well as the adult's preferences, values and prior directions, to the extent known to or reasonably ascertainable by the guardian.  The plan must identify:</w:t>
      </w:r>
    </w:p>
    <w:p>
      <w:pPr>
        <w:jc w:val="both"/>
        <w:spacing w:before="100" w:after="0"/>
        <w:ind w:start="720"/>
      </w:pPr>
      <w:r>
        <w:rPr/>
        <w:t>A</w:t>
        <w:t xml:space="preserve">.  </w:t>
      </w:r>
      <w:r>
        <w:rPr/>
      </w:r>
      <w:r>
        <w:t xml:space="preserve">The living arrangement, services and supports the guardian expects to arrange, facilitate or continue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The adult's medical conditions, cognitive functioning, everyday functioning and levels of supervision needed;</w:t>
      </w:r>
      <w:r>
        <w:t xml:space="preserve">  </w:t>
      </w:r>
      <w:r xmlns:wp="http://schemas.openxmlformats.org/drawingml/2010/wordprocessingDrawing" xmlns:w15="http://schemas.microsoft.com/office/word/2012/wordml">
        <w:rPr>
          <w:rFonts w:ascii="Arial" w:hAnsi="Arial" w:cs="Arial"/>
          <w:sz w:val="22"/>
          <w:szCs w:val="22"/>
        </w:rPr>
        <w:t xml:space="preserve">[PL 2019, c. 417, Pt. A, §45 (NEW).]</w:t>
      </w:r>
    </w:p>
    <w:p>
      <w:pPr>
        <w:jc w:val="both"/>
        <w:spacing w:before="100" w:after="0"/>
        <w:ind w:start="720"/>
      </w:pPr>
      <w:r>
        <w:rPr/>
        <w:t>B</w:t>
        <w:t xml:space="preserve">.  </w:t>
      </w:r>
      <w:r>
        <w:rPr/>
      </w:r>
      <w:r>
        <w:t xml:space="preserve">Social and educational activities the guardian expects to facilitate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person with whom the adult has a relationship and any plan the guardian has for facilitating visits with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nature and frequency of the guardian's visits and communication with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Goals for the adult including any goal related to the restoration of the adult's rights and how the guardian anticipates achieving the goals;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Whether the adult already has a plan in place and, if so, whether the guardian's plan is consistent with the adult's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statement or list of the amount the guardian proposes to charge for each service the guardian anticipates providing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§45 (AMD);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guardian shall give notice of the filing of a revised plan under </w:t>
      </w:r>
      <w:r>
        <w:t>subsection 1</w:t>
      </w:r>
      <w:r>
        <w:t xml:space="preserve">, along with a copy of the plan, to the adult subject to guardianship, all persons entitled to notice under </w:t>
      </w:r>
      <w:r>
        <w:t>section 5‑310,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adult subject to guardianship and any person entitled under </w:t>
      </w:r>
      <w:r>
        <w:t>subsection 2</w:t>
      </w:r>
      <w:r>
        <w:t xml:space="preserve"> to receive notice and a copy of the guardian's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guardian's plan or revised plan filed under </w:t>
      </w:r>
      <w:r>
        <w:t>subsection 1</w:t>
      </w:r>
      <w:r>
        <w:t xml:space="preserve">.  In deciding whether to approve the plan or the revised plan the court shall consider an objection under </w:t>
      </w:r>
      <w:r>
        <w:t>subsection 3</w:t>
      </w:r>
      <w:r>
        <w:t xml:space="preserve"> and whether the plan or revised plan is consistent with the guardian's duties and powers under </w:t>
      </w:r>
      <w:r>
        <w:t>sections 5‑313</w:t>
      </w:r>
      <w:r>
        <w:t xml:space="preserve"> and </w:t>
      </w:r>
      <w:r>
        <w:t>5‑314</w:t>
      </w:r>
      <w:r>
        <w:t xml:space="preserve">.  The court may schedule a hearing on any revised plan submitted and may not approve any revised plan until 30 days after its filing. The guardian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guardian's plan under this section is approved by the court, the guardian shall provide a copy of the plan to the adult subject to guardianship, all persons entitled to notice under </w:t>
      </w:r>
      <w:r>
        <w:t>section 5‑310,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guardianship.</w:t>
        <w:t xml:space="preserve"> </w:t>
      </w:r>
      <w:r>
        <w:t xml:space="preserve"> </w:t>
      </w:r>
      <w:r>
        <w:t xml:space="preserve">For guardianships established prior to September 1, 2019, the guardian is not subject to the requirement for filing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§§45-47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§5-316. Guardian's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§5-316. Guardian's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§5-316. GUARDIAN'S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