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3-912</w:t>
        <w:t xml:space="preserve">.  </w:t>
      </w:r>
      <w:r>
        <w:rPr>
          <w:b/>
        </w:rPr>
        <w:t xml:space="preserve">Private agreements among successors to decedent binding on personal representative</w:t>
      </w:r>
    </w:p>
    <w:p>
      <w:pPr>
        <w:jc w:val="both"/>
        <w:spacing w:before="100" w:after="100"/>
        <w:ind w:start="360"/>
        <w:ind w:firstLine="360"/>
      </w:pPr>
      <w:r>
        <w:rPr/>
      </w:r>
      <w:r>
        <w:rPr/>
      </w:r>
      <w:r>
        <w:t xml:space="preserve">Subject to the rights of creditors and taxing authorities, competent successors may agree among themselves to alter the interests, shares or amounts to which they are entitled under the will of the decedent, or under the laws of intestacy, in any way that they provide in a written contract executed by all who are affected by its provisions.  The personal representative shall abide by the terms of the agreement subject to the personal representative's obligation to administer the estate for the benefit of creditors, to pay all taxes and costs of administration and to carry out the responsibilities of the office for the benefit of any successors of the decedent who are not parties.  Personal representatives of decedents' estates are not required to see to the performance of trusts if the trustee of such a trust is another person who is willing to accept the trust.  Accordingly, trustees of a testamentary trust are successors for the purposes of this section.  Nothing in this section relieves trustees of any duties owed to beneficiaries of trusts.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§3-912. Private agreements among successors to decedent binding on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§3-912. Private agreements among successors to decedent binding on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§3-912. PRIVATE AGREEMENTS AMONG SUCCESSORS TO DECEDENT BINDING ON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