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Right of election personal to surviving spouse</w:t>
      </w:r>
    </w:p>
    <w:p>
      <w:pPr>
        <w:jc w:val="both"/>
        <w:spacing w:before="100" w:after="100"/>
        <w:ind w:start="360"/>
        <w:ind w:firstLine="360"/>
      </w:pPr>
      <w:r>
        <w:rPr/>
      </w:r>
      <w:r>
        <w:rPr/>
      </w:r>
      <w:r>
        <w:t xml:space="preserve">The right of election may be exercised only by a surviving spouse who is living when the petition for the elective share is filed in the court under </w:t>
      </w:r>
      <w:r>
        <w:t>section 2‑211, subsection 1</w:t>
      </w:r>
      <w:r>
        <w:t xml:space="preserve">.  If the election is not exercised by the surviving spouse personally, it may be exercised on the surviving spouse's behalf by the surviving spouse's conservator or agent under authority of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§2-212. Right of election personal to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Right of election personal to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§2-212. RIGHT OF ELECTION PERSONAL TO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