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Advancements</w:t>
      </w:r>
    </w:p>
    <w:p>
      <w:pPr>
        <w:jc w:val="both"/>
        <w:spacing w:before="100" w:after="100"/>
        <w:ind w:start="360"/>
        <w:ind w:firstLine="360"/>
      </w:pPr>
      <w:r>
        <w:rPr>
          <w:b/>
        </w:rPr>
        <w:t>1</w:t>
        <w:t xml:space="preserve">.  </w:t>
      </w:r>
      <w:r>
        <w:rPr>
          <w:b/>
        </w:rPr>
        <w:t xml:space="preserve">Gifts treated as advancements.</w:t>
        <w:t xml:space="preserve"> </w:t>
      </w:r>
      <w:r>
        <w:t xml:space="preserve"> </w:t>
      </w:r>
      <w:r>
        <w:t xml:space="preserve">If an individual dies intestate as to all or a portion of that individual's estate, property the decedent gave during the decedent's lifetime to an individual who, at the decedent's death, is an heir is treated as an advancement against the heir's intestate share only if:</w:t>
      </w:r>
    </w:p>
    <w:p>
      <w:pPr>
        <w:jc w:val="both"/>
        <w:spacing w:before="100" w:after="0"/>
        <w:ind w:start="720"/>
      </w:pPr>
      <w:r>
        <w:rPr/>
        <w:t>A</w:t>
        <w:t xml:space="preserve">.  </w:t>
      </w:r>
      <w:r>
        <w:rPr/>
      </w:r>
      <w:r>
        <w:t xml:space="preserve">The decedent declared in a contemporaneous writing or the heir acknowledged in writing that the gift is an advancement;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decedent's contemporaneous writing or the heir's written acknowledgment otherwise indicates that the gift is to be taken into account in computing the division and distribution of the decedent's intestate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Valuation of advanced property.</w:t>
        <w:t xml:space="preserve"> </w:t>
      </w:r>
      <w:r>
        <w:t xml:space="preserve"> </w:t>
      </w:r>
      <w:r>
        <w:t xml:space="preserve">For purposes of </w:t>
      </w:r>
      <w:r>
        <w:t>subsection 1</w:t>
      </w:r>
      <w:r>
        <w:t xml:space="preserve">, property advanced is valued as of the time the heir came into possession or enjoyment of the property or as of the time of the decedent's death, whichever first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Recipient's failure to survive decedent.</w:t>
        <w:t xml:space="preserve"> </w:t>
      </w:r>
      <w:r>
        <w:t xml:space="preserve"> </w:t>
      </w:r>
      <w:r>
        <w:t xml:space="preserve">If the recipient of the property under </w:t>
      </w:r>
      <w:r>
        <w:t>subsection 1</w:t>
      </w:r>
      <w:r>
        <w:t xml:space="preserve"> fails to survive the decedent, the property is not taken into account in computing the division and distribution of the decedent's intestate estate, unless the decedent's contemporaneous writing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§2-108. Advancements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Advancements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§2-108. ADVANCEMENTS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