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w:t>
        <w:t xml:space="preserve">.  </w:t>
      </w:r>
      <w:r>
        <w:rPr>
          <w:b/>
        </w:rPr>
        <w:t xml:space="preserve">Appeals</w:t>
      </w:r>
    </w:p>
    <w:p>
      <w:pPr>
        <w:jc w:val="both"/>
        <w:spacing w:before="100" w:after="100"/>
        <w:ind w:start="360"/>
        <w:ind w:firstLine="360"/>
      </w:pPr>
      <w:r>
        <w:rPr/>
      </w:r>
      <w:r>
        <w:rPr/>
      </w:r>
      <w:r>
        <w:t xml:space="preserve">Appeals from all final judgments, orders and decrees of the court may be taken to the Supreme Judicial Court, sitting as the Law Court, as in other civil actions.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§1-308.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