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AND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Title may be known and cited as "the Maine Uniform Probate Code."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Code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Purposes and policies.</w:t>
        <w:t xml:space="preserve"> </w:t>
      </w:r>
      <w:r>
        <w:t xml:space="preserve"> </w:t>
      </w:r>
      <w:r>
        <w:t xml:space="preserve">The underlying purposes and policies of this Code are to:</w:t>
      </w:r>
    </w:p>
    <w:p>
      <w:pPr>
        <w:jc w:val="both"/>
        <w:spacing w:before="100" w:after="0"/>
        <w:ind w:start="720"/>
      </w:pPr>
      <w:r>
        <w:rPr/>
        <w:t>A</w:t>
        <w:t xml:space="preserve">.  </w:t>
      </w:r>
      <w:r>
        <w:rPr/>
      </w:r>
      <w:r>
        <w:t xml:space="preserve">Simplify and clarify the law concerning the affairs of decedents, missing persons, protected persons, minors and incapacitated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Discover and make effective the intent of a decedent in the distribution of the decedent's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Promote a speedy and efficient system for liquidating the estate of the decedent and making distribution to the decedent's successors;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Facilitate use and enforcement of certain trusts;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provisions of this Code, the principles of law and equity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1-104</w:t>
        <w:t xml:space="preserve">.  </w:t>
      </w:r>
      <w:r>
        <w:rPr>
          <w:b/>
        </w:rPr>
        <w:t xml:space="preserve">Construction against implied repeal</w:t>
      </w:r>
    </w:p>
    <w:p>
      <w:pPr>
        <w:jc w:val="both"/>
        <w:spacing w:before="100" w:after="100"/>
        <w:ind w:start="360"/>
        <w:ind w:firstLine="360"/>
      </w:pPr>
      <w:r>
        <w:rPr/>
      </w:r>
      <w:r>
        <w:rPr/>
      </w:r>
      <w:r>
        <w:t xml:space="preserve">This Code is a general act intended to provide unified coverage of its subject matter and no part of it may be considered impliedly repealed by subsequent legislation if it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1-105</w:t>
        <w:t xml:space="preserve">.  </w:t>
      </w:r>
      <w:r>
        <w:rPr>
          <w:b/>
        </w:rPr>
        <w:t xml:space="preserve">Effect of fraud and evasion</w:t>
      </w:r>
    </w:p>
    <w:p>
      <w:pPr>
        <w:jc w:val="both"/>
        <w:spacing w:before="100" w:after="100"/>
        <w:ind w:start="360"/>
        <w:ind w:firstLine="360"/>
      </w:pPr>
      <w:r>
        <w:rPr/>
      </w:r>
      <w:r>
        <w:rPr/>
      </w:r>
      <w:r>
        <w:t xml:space="preserve">Whenever fraud has been perpetrated in connection with any proceeding or in any statement filed under this Code or if fraud is used to avoid or circumvent the provisions or purposes of this Code, any person injured by the fraud may obtain appropriate relief against the perpetrator of the fraud or restitution from any person, other than a bona fide purchaser, benefiting from the fraud, whether innocent or not.  A proceeding must be commenced within 2 years after the discovery of the fraud, but a proceeding may not be brought against a person who is not a perpetrator of the fraud later than 6 years after the time of commission of the fraud.  This section has no bearing on remedies relating to fraud practiced on a decedent during the decedent's lifetime that affects the succession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1-106</w:t>
        <w:t xml:space="preserve">.  </w:t>
      </w:r>
      <w:r>
        <w:rPr>
          <w:b/>
        </w:rPr>
        <w:t xml:space="preserve">Evidence as to death or status</w:t>
      </w:r>
    </w:p>
    <w:p>
      <w:pPr>
        <w:jc w:val="both"/>
        <w:spacing w:before="100" w:after="100"/>
        <w:ind w:start="360"/>
        <w:ind w:firstLine="360"/>
      </w:pPr>
      <w:r>
        <w:rPr/>
      </w:r>
      <w:r>
        <w:rPr/>
      </w:r>
      <w:r>
        <w:t xml:space="preserve">In proceedings under this Code, the rules of evidence in courts of general jurisdiction, including any relating to simultaneous deaths, are applicable unless specifically displaced by the Code or by rules adopted under </w:t>
      </w:r>
      <w:r>
        <w:t>section 1‑304</w:t>
      </w:r>
      <w:r>
        <w:t xml:space="preserve">.  In addition, notwithstanding </w:t>
      </w:r>
      <w:r>
        <w:t>Title 22, section 2707</w:t>
      </w:r>
      <w:r>
        <w:t xml:space="preserve">, the following provisions relating to determination of death and status are applicable.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of Uniform Determination of Death Act.</w:t>
        <w:t xml:space="preserve"> </w:t>
      </w:r>
      <w:r>
        <w:t xml:space="preserve"> </w:t>
      </w:r>
      <w:r>
        <w:t xml:space="preserve">Death occurs when an individual is determined to be dead under the Uniform Determination of Death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certificate as prima facie evidence.</w:t>
        <w:t xml:space="preserve"> </w:t>
      </w:r>
      <w:r>
        <w:t xml:space="preserve"> </w:t>
      </w:r>
      <w:r>
        <w:t xml:space="preserve">A certified or authenticated copy of a death certificate purporting to be issued by an official or agency of the place where the death purportedly occurred is prima facie evidence of the fact, place, date and time of death and the identity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Government record as prima facie evidence.</w:t>
        <w:t xml:space="preserve"> </w:t>
      </w:r>
      <w:r>
        <w:t xml:space="preserve"> </w:t>
      </w:r>
      <w:r>
        <w:t xml:space="preserve">A certified or authenticated copy of any record or report of a governmental agency, domestic or foreign, asserting that a person is missing, detained, dead or alive is prima facie evidence of the status and of the dates, circumstances and places disclosed by the record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Absence of record; clear and convincing evidence required.</w:t>
        <w:t xml:space="preserve"> </w:t>
      </w:r>
      <w:r>
        <w:t xml:space="preserve"> </w:t>
      </w:r>
      <w:r>
        <w:t xml:space="preserve">In the absence of prima facie evidence of death under </w:t>
      </w:r>
      <w:r>
        <w:t>subsection 2</w:t>
      </w:r>
      <w:r>
        <w:t xml:space="preserve"> or </w:t>
      </w:r>
      <w:r>
        <w:t>3</w:t>
      </w:r>
      <w:r>
        <w:t xml:space="preserve">, the fact of death may be established by clear and convincing evidence, including circumstantial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Presumption of death after 5-year absence.</w:t>
        <w:t xml:space="preserve"> </w:t>
      </w:r>
      <w:r>
        <w:t xml:space="preserve"> </w:t>
      </w:r>
      <w:r>
        <w:t xml:space="preserve">An individual whose death is not established under </w:t>
      </w:r>
      <w:r>
        <w:t>subsections 1</w:t>
      </w:r>
      <w:r>
        <w:t xml:space="preserve"> to </w:t>
      </w:r>
      <w:r>
        <w:t>4</w:t>
      </w:r>
      <w:r>
        <w:t xml:space="preserve">, who is absent for a continuous period of 5 years, during which the individual has not been heard from, and whose absence is not satisfactorily explained after diligent search or inquiry is presumed to be dead.  Death is presumed to have occurred at the end of the period unless there is sufficient evidence for determining that death occurred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Document as evidence of time of death.</w:t>
        <w:t xml:space="preserve"> </w:t>
      </w:r>
      <w:r>
        <w:t xml:space="preserve"> </w:t>
      </w:r>
      <w:r>
        <w:t xml:space="preserve">In the absence of evidence disputing the time of death stated on a document described in </w:t>
      </w:r>
      <w:r>
        <w:t>subsection 2</w:t>
      </w:r>
      <w:r>
        <w:t xml:space="preserve"> or 3, a document described in </w:t>
      </w:r>
      <w:r>
        <w:t>subsection 2</w:t>
      </w:r>
      <w:r>
        <w:t xml:space="preserve"> or 3 that states a time of death 120 hours or more after the time of death of another individual, however the time of death of the other individual is determined, establishes by clear and convincing evidence that the individual survived the other individual by 120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1-107</w:t>
        <w:t xml:space="preserve">.  </w:t>
      </w:r>
      <w:r>
        <w:rPr>
          <w:b/>
        </w:rPr>
        <w:t xml:space="preserve">Acts by holder of general power</w:t>
      </w:r>
    </w:p>
    <w:p>
      <w:pPr>
        <w:jc w:val="both"/>
        <w:spacing w:before="100" w:after="100"/>
        <w:ind w:start="360"/>
        <w:ind w:firstLine="360"/>
      </w:pPr>
      <w:r>
        <w:rPr/>
      </w:r>
      <w:r>
        <w:rPr/>
      </w:r>
      <w:r>
        <w:t xml:space="preserve">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co-holders of a presently exercisable general power of appointment, including one in the form of a power of amendment or revocation, are deemed to act for beneficiaries to the extent their interests, as objects,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1-108</w:t>
        <w:t xml:space="preserve">.  </w:t>
      </w:r>
      <w:r>
        <w:rPr>
          <w:b/>
        </w:rPr>
        <w:t xml:space="preserve">Cost-of-living adjustment of certain dollar amounts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Price Index" means the Consumer Price Index, Annual Average, for All Urban Consumers, CPI-U: U.S. City Average, All items, reported by the United States Department of Labor, Bureau of Labor Statistics, or its successor or, if the index is discontinued, an equivalent index reported by a federal authority or, if no such index is reported, "Consumer Price Index" means a comparable index chosen by the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2017, c. 402, Pt. F, §1 (AFF); PL 2019, c. 417, Pt. B, §14 (AFF).]</w:t>
      </w:r>
    </w:p>
    <w:p>
      <w:pPr>
        <w:jc w:val="both"/>
        <w:spacing w:before="100" w:after="0"/>
        <w:ind w:start="720"/>
      </w:pPr>
      <w:r>
        <w:rPr/>
        <w:t>B</w:t>
        <w:t xml:space="preserve">.  </w:t>
      </w:r>
      <w:r>
        <w:rPr/>
      </w:r>
      <w:r>
        <w:t xml:space="preserve">"Reference base index" means:</w:t>
      </w:r>
    </w:p>
    <w:p>
      <w:pPr>
        <w:jc w:val="both"/>
        <w:spacing w:before="100" w:after="0"/>
        <w:ind w:start="1080"/>
      </w:pPr>
      <w:r>
        <w:rPr/>
        <w:t>(</w:t>
        <w:t>1</w:t>
        <w:t xml:space="preserve">)  </w:t>
      </w:r>
      <w:r>
        <w:rPr/>
      </w:r>
      <w:r>
        <w:t xml:space="preserve">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the Consumer Price Index for calendar year 2017; and</w:t>
      </w:r>
    </w:p>
    <w:p>
      <w:pPr>
        <w:jc w:val="both"/>
        <w:spacing w:before="100" w:after="0"/>
        <w:ind w:start="1080"/>
      </w:pPr>
      <w:r>
        <w:rPr/>
        <w:t>(</w:t>
        <w:t>2</w:t>
        <w:t xml:space="preserve">)  </w:t>
      </w:r>
      <w:r>
        <w:rPr/>
      </w:r>
      <w:r>
        <w:t xml:space="preserve">With respect to calculations made under this section relating to the dollar amount stated in </w:t>
      </w:r>
      <w:r>
        <w:t>section 2‑807</w:t>
      </w:r>
      <w:r>
        <w:t xml:space="preserve"> for loss of comfort, society and companionship, the Consumer Price Index for calendar year 2023.</w:t>
      </w:r>
      <w:r>
        <w:t xml:space="preserve">  </w:t>
      </w:r>
      <w:r xmlns:wp="http://schemas.openxmlformats.org/drawingml/2010/wordprocessingDrawing" xmlns:w15="http://schemas.microsoft.com/office/word/2012/wordml">
        <w:rPr>
          <w:rFonts w:ascii="Arial" w:hAnsi="Arial" w:cs="Arial"/>
          <w:sz w:val="22"/>
          <w:szCs w:val="22"/>
        </w:rPr>
        <w:t xml:space="preserve">[PL 2023, c. 390,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§1 (AMD).]</w:t>
      </w:r>
    </w:p>
    <w:p>
      <w:pPr>
        <w:jc w:val="both"/>
        <w:spacing w:before="100" w:after="0"/>
        <w:ind w:start="360"/>
        <w:ind w:firstLine="360"/>
      </w:pPr>
      <w:r>
        <w:rPr>
          <w:b/>
        </w:rPr>
        <w:t>2</w:t>
        <w:t xml:space="preserve">.  </w:t>
      </w:r>
      <w:r>
        <w:rPr>
          <w:b/>
        </w:rPr>
        <w:t xml:space="preserve">Automatic adjustment of amounts for inflation.</w:t>
        <w:t xml:space="preserve"> </w:t>
      </w:r>
      <w:r>
        <w:t xml:space="preserve"> </w:t>
      </w:r>
      <w:r>
        <w:t xml:space="preserve">The dollar amounts stated in </w:t>
      </w:r>
      <w:r>
        <w:t>sections 2‑102</w:t>
      </w:r>
      <w:r>
        <w:t xml:space="preserve">, </w:t>
      </w:r>
      <w:r>
        <w:t>2‑402</w:t>
      </w:r>
      <w:r>
        <w:t xml:space="preserve">, </w:t>
      </w:r>
      <w:r>
        <w:t>2‑403</w:t>
      </w:r>
      <w:r>
        <w:t xml:space="preserve">, </w:t>
      </w:r>
      <w:r>
        <w:t>2‑405</w:t>
      </w:r>
      <w:r>
        <w:t xml:space="preserve"> and </w:t>
      </w:r>
      <w:r>
        <w:t>3‑1201</w:t>
      </w:r>
      <w:r>
        <w:t xml:space="preserve"> apply to the estate of a decedent who died in or after 2017, but for the estate of a decedent who died after 2018, these dollar amounts must be increased or decreased if the Consumer Price Index for the calendar year immediately preceding the year of death exceeds or is less than the reference base index.  For a wrongful death action brought with respect to a person who died after 2023, the dollar amount stated in </w:t>
      </w:r>
      <w:r>
        <w:t>section 2‑807, subsection 2</w:t>
      </w:r>
      <w:r>
        <w:t xml:space="preserve"> for loss of comfort, society and companionship must be adjusted if the Consumer Price Index for the calendar year immediately preceding the year of death exceeds or is less than the reference base index.  The amount of any increase or decrease is computed by multiplying each dollar amount by the percentage by which the Consumer Price Index for the calendar year immediately preceding the year of death exceeds or is less than the reference base index.  If any increase or decrease produced by the computation is not a multiple of $100, the increase or decrease is rounded down, if an increase, or up, if a decrease, to the next multiple of $100, but for the purpose of </w:t>
      </w:r>
      <w:r>
        <w:t>section 2‑405</w:t>
      </w:r>
      <w:r>
        <w:t xml:space="preserve">, the periodic installment amount is the lump-sum amount divided by 12.  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if the Consumer Price Index for 2018 is changed by the United States Department of Labor, Bureau of Labor Statistics, the reference base index must be revised using the rebasing factor reported by the Bureau of Labor Statistics or other comparable data if a rebasing factor is not reported. With respect to calculations made under this section relating to the dollar amount stated in </w:t>
      </w:r>
      <w:r>
        <w:t>section 2‑807</w:t>
      </w:r>
      <w:r>
        <w:t xml:space="preserve"> for loss of comfort, society and companionship, if the Consumer Price Index for calendar year 2023 is changed by the United States Department of Labor, Bureau of Labor Statistics, the reference base index must be revised using the rebasing factor reported by the Bureau of Labor Statistics or other comparable data if a rebasing factor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 (AMD). PL 2019, c. 417, Pt. B, §14 (AFF). PL 2023, c. 390, §§1, 2 (AMD). </w:t>
      </w:r>
    </w:p>
    <w:p>
      <w:pPr>
        <w:jc w:val="both"/>
        <w:spacing w:before="100" w:after="100"/>
        <w:ind w:start="1080" w:hanging="720"/>
      </w:pPr>
      <w:r>
        <w:rPr>
          <w:b/>
        </w:rPr>
        <w:t>§</w:t>
        <w:t>1-109</w:t>
        <w:t xml:space="preserve">.  </w:t>
      </w:r>
      <w:r>
        <w:rPr>
          <w:b/>
        </w:rPr>
        <w:t xml:space="preserve">Transfer for value</w:t>
      </w:r>
    </w:p>
    <w:p>
      <w:pPr>
        <w:jc w:val="both"/>
        <w:spacing w:before="100" w:after="100"/>
        <w:ind w:start="360"/>
        <w:ind w:firstLine="360"/>
      </w:pPr>
      <w:r>
        <w:rPr/>
      </w:r>
      <w:r>
        <w:rPr/>
      </w:r>
      <w:r>
        <w:t xml:space="preserve">Any recorded instrument described in this Code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1-110</w:t>
        <w:t xml:space="preserve">.  </w:t>
      </w:r>
      <w:r>
        <w:rPr>
          <w:b/>
        </w:rPr>
        <w:t xml:space="preserve">Powers of fiduciaries relating to compliance with environmental laws</w:t>
      </w:r>
    </w:p>
    <w:p>
      <w:pPr>
        <w:jc w:val="both"/>
        <w:spacing w:before="100" w:after="100"/>
        <w:ind w:start="360"/>
        <w:ind w:firstLine="360"/>
      </w:pPr>
      <w:r>
        <w:rPr>
          <w:b/>
        </w:rPr>
        <w:t>1</w:t>
        <w:t xml:space="preserve">.  </w:t>
      </w:r>
      <w:r>
        <w:rPr>
          <w:b/>
        </w:rPr>
        <w:t xml:space="preserve">Fiduciary powers to comply with environmental law.</w:t>
        <w:t xml:space="preserve"> </w:t>
      </w:r>
      <w:r>
        <w:t xml:space="preserve"> </w:t>
      </w:r>
      <w:r>
        <w:t xml:space="preserve">From the inception of the trust or estate, a fiduciary has the following powers, without court authorization, which the fiduciary may use in the fiduciary's sole discretion to comply with environmental law:</w:t>
      </w:r>
    </w:p>
    <w:p>
      <w:pPr>
        <w:jc w:val="both"/>
        <w:spacing w:before="100" w:after="0"/>
        <w:ind w:start="720"/>
      </w:pPr>
      <w:r>
        <w:rPr/>
        <w:t>A</w:t>
        <w:t xml:space="preserve">.  </w:t>
      </w:r>
      <w:r>
        <w:rPr/>
      </w:r>
      <w:r>
        <w:t xml:space="preserve">To inspect and monitor property held by the fiduciary, including interests in sole proprietorships, partnerships or corporations and any assets owned by any such business enterprise, for the purpose of determining compliance with environmental law affecting the property and to respond to any actual or threatened violation of any environmental law affecting the property held by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take, on behalf of the trust or estate, any action necessary to prevent, abate or otherwise remedy any actual or threatened violation of any environmental law affecting property held by the fiduciary, either before or after the initiation of an enforcement action by any governmental body;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refuse to accept property if the fiduciary determines that any property to be donated to the trust or estate either is contaminated by any hazardous substance or is being used or has been used for any activity directly or indirectly involving any hazardous substance that could result in liability to the trust or estate or otherwise impair the value of the assets held in the trust or estate.  This paragraph does not apply to property in the trust or estate at its inception;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settle or compromise at any time any claims against the trust or estate that may be asserted by any governmental body or private party involving the alleged violation of any environmental law affecting property held in trust or in an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disclaim any power granted by any document, statute or rule of law that, in the sole discretion of the fiduciary, may cause the fiduciary to incur personal liability under any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To decline to serve or to resign as a fiduciary if the fiduciary reasonably believes that there is or may be a conflict of interest between the fiduciary's fiduciary capacity and the fiduciary's individual capacity because of potential claims or liabilities that may be asserted against the fiduciary on behalf of the trust or estate because of the type or condition of assets held in the trust or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"environmental law" means any federal, state or local law, rule, regulation or ordinance relating to protection of the environment or human health.  For purposes of this section, "hazardous substance" has the meaning set forth in </w:t>
      </w:r>
      <w:r>
        <w:t>Title 38, section 1362,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Costs assessed to trust or estate.</w:t>
        <w:t xml:space="preserve"> </w:t>
      </w:r>
      <w:r>
        <w:t xml:space="preserve"> </w:t>
      </w:r>
      <w:r>
        <w:t xml:space="preserve">The fiduciary may charge the cost of any inspection, review, abatement, response, cleanup or remedial action authorized in this section against the income or principal of the trust or estate.  A fiduciary is not personally liable to any beneficiary or other party for any decrease in value of assets in trust or in an estate by reason of the fiduciary's compliance with any environmental law, specifically including any reporting requirement under the law.  Neither the acceptance by the fiduciary of property nor a failure by the fiduciary to inspect property creates an inference as to whether there is or may be any liability under any environmental law with respect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Compliance with environmental law not a conflict of interest.</w:t>
        <w:t xml:space="preserve"> </w:t>
      </w:r>
      <w:r>
        <w:t xml:space="preserve"> </w:t>
      </w:r>
      <w:r>
        <w:t xml:space="preserve">The exercise by a fiduciary of any of the powers granted in this section does not constitute a transaction that is affected by a substantial conflict of interest on the part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and effective date.</w:t>
        <w:t xml:space="preserve"> </w:t>
      </w:r>
      <w:r>
        <w:t xml:space="preserve"> </w:t>
      </w:r>
      <w:r>
        <w:t xml:space="preserve">This section applies to all trusts and estates in existence on and created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 (AMD). PL 2019, c. 417, Pt. B, §14 (AFF). </w:t>
      </w:r>
    </w:p>
    <w:p>
      <w:pPr>
        <w:jc w:val="both"/>
        <w:spacing w:before="100" w:after="100"/>
        <w:ind w:start="1080" w:hanging="720"/>
      </w:pPr>
      <w:r>
        <w:rPr>
          <w:b/>
        </w:rPr>
        <w:t>§</w:t>
        <w:t>1-111</w:t>
        <w:t xml:space="preserve">.  </w:t>
      </w:r>
      <w:r>
        <w:rPr>
          <w:b/>
        </w:rPr>
        <w:t xml:space="preserve">Guardian ad litem</w:t>
      </w:r>
    </w:p>
    <w:p>
      <w:pPr>
        <w:jc w:val="both"/>
        <w:spacing w:before="100" w:after="0"/>
        <w:ind w:start="360"/>
        <w:ind w:firstLine="360"/>
      </w:pPr>
      <w:r>
        <w:rPr>
          <w:b/>
        </w:rPr>
        <w:t>1</w:t>
        <w:t xml:space="preserve">.  </w:t>
      </w:r>
      <w:r>
        <w:rPr>
          <w:b/>
        </w:rPr>
        <w:t xml:space="preserve">Appointment order.</w:t>
        <w:t xml:space="preserve"> </w:t>
      </w:r>
      <w:r>
        <w:t xml:space="preserve"> </w:t>
      </w:r>
      <w:r>
        <w:t xml:space="preserve">In any proceeding under this Code for which the court may appoint a guardian ad litem for a child involved in the proceeding, 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October 1, 2005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Release of information and access to child.</w:t>
        <w:t xml:space="preserve"> </w:t>
      </w:r>
      <w:r>
        <w:t xml:space="preserve"> </w:t>
      </w:r>
      <w:r>
        <w:t xml:space="preserve">If, in order to perform the guardian ad litem's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Title 19‑A, 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Written report; admissibility.</w:t>
        <w:t xml:space="preserve"> </w:t>
      </w:r>
      <w:r>
        <w:t xml:space="preserve"> </w:t>
      </w:r>
      <w:r>
        <w:t xml:space="preserve">If required by the court, the guardian ad litem shall make a final written report to the parties and the court reasonably in advance of a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Quasi-judicial immunity.</w:t>
        <w:t xml:space="preserve"> </w:t>
      </w:r>
      <w:r>
        <w:t xml:space="preserve"> </w:t>
      </w:r>
      <w:r>
        <w:t xml:space="preserve">A person appointed by the court as a guardian ad litem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other proceedings.</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includes an attorney-in-fact under a durable or nondurable power of attorney, an individual authorized to make decisions concerning another's health care and an individual authorized to make decisions for another under the Uniform Health Care Decisions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 means a written request to the register for an order of informal probate or appointment under </w:t>
      </w:r>
      <w:r>
        <w:t>Article 3,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as it relates to a trust beneficiary, includes a person who has any present or future interest, vested or contingent, and also includes the owner of an interest by assignment or other transfer; as it relates to a charitable trust, includes any person entitled to enforce the trust; as it relates to a beneficiary of a beneficiary designation, refers to a beneficiary of an insurance or annuity policy, of an account with POD designation, of a security registered in beneficiary form, TOD, or of a pension, profit-sharing, retirement or similar benefit plan or other nonprobate transfer at death; and, as it relates to a beneficiary designated in a governing instrument, includes a grantee of a deed, a devisee, a trust beneficiary, a beneficiary of a beneficiary designation, a donee, appointee or taker in default of a power of appointment and a person in whose favor a power of attorney or a power held in any individual, fiduciary or representative capacity is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Beneficiary designation.</w:t>
        <w:t xml:space="preserve"> </w:t>
      </w:r>
      <w:r>
        <w:t xml:space="preserve"> </w:t>
      </w:r>
      <w:r>
        <w:t xml:space="preserve">"Beneficiary designation" means a governing instrument naming a beneficiary of an insurance or annuity policy, of an account with POD designation, of a security registered in beneficiary form, TOD, or of a pension, profit-sharing, retirement or similar benefit plan or other nonprobate transfer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Child.</w:t>
        <w:t xml:space="preserve"> </w:t>
      </w:r>
      <w:r>
        <w:t xml:space="preserve"> </w:t>
      </w:r>
      <w:r>
        <w:t xml:space="preserve">"Child" includes any individual entitled to take as a child under this Code by intestate succession from the parent whose relationship is involved and excludes any person who has no other relationship to the parent than as a stepchild, a foster child, a grandchild or any more remote descendant.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Claims.</w:t>
        <w:t xml:space="preserve"> </w:t>
      </w:r>
      <w:r>
        <w:t xml:space="preserve"> </w:t>
      </w:r>
      <w:r>
        <w:t xml:space="preserve">"Claims," in respect to estates of decedents and protected persons, includes liabilities of the decedent or protected person whether arising in contract, in tort or otherwise, and liabilities of the estate that arise at or after the death of the decedent or after the appointment of a conservator, including funeral expenses and expenses of administration.  "Claims" does not include estate or inheritance taxes, or demands or disputes regarding title of a decedent or protected person to specific assets alleged to be included in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w:t>
        <w:t xml:space="preserve"> </w:t>
      </w:r>
      <w:r>
        <w:t xml:space="preserve"> </w:t>
      </w:r>
      <w:r>
        <w:t xml:space="preserve">"Conservator" means a person who is appointed by a court to manage the estate of a protected person.  "Conservator" includes a limited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Court.</w:t>
        <w:t xml:space="preserve"> </w:t>
      </w:r>
      <w:r>
        <w:t xml:space="preserve"> </w:t>
      </w:r>
      <w:r>
        <w:t xml:space="preserve">"Court" means any one of the several courts of probate of this State established as provided in </w:t>
      </w:r>
      <w:r>
        <w:t>Title 4, sections 201</w:t>
      </w:r>
      <w:r>
        <w:t xml:space="preserve"> and </w:t>
      </w:r>
      <w:r>
        <w:t>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Descendant.</w:t>
        <w:t xml:space="preserve"> </w:t>
      </w:r>
      <w:r>
        <w:t xml:space="preserve"> </w:t>
      </w:r>
      <w:r>
        <w:t xml:space="preserve">"Descendant," as it relates to an individual, means all of the individual's descendants of all generations.  The relationship of parent and child at each generation is determined by the definition of "parent" and "child" contained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Devise.</w:t>
        <w:t xml:space="preserve"> </w:t>
      </w:r>
      <w:r>
        <w:t xml:space="preserve"> </w:t>
      </w:r>
      <w:r>
        <w:t xml:space="preserve">"Devise" when used as a noun means a testamentary disposition of real or personal property and when used as a verb means to dispose of real or personal property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Devisee.</w:t>
        <w:t xml:space="preserve"> </w:t>
      </w:r>
      <w:r>
        <w:t xml:space="preserve"> </w:t>
      </w:r>
      <w:r>
        <w:t xml:space="preserve">"Devisee" means any person designated in a will to receive a devise.  For the purposes of </w:t>
      </w:r>
      <w:r>
        <w:t>Article 3</w:t>
      </w:r>
      <w:r>
        <w:t xml:space="preserve">, in the case of a devise to an existing trust or trustee, or to a trustee or trust described by will, "devisee" includes the trust or trustee but not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Disability.</w:t>
        <w:t xml:space="preserve"> </w:t>
      </w:r>
      <w:r>
        <w:t xml:space="preserve"> </w:t>
      </w:r>
      <w:r>
        <w:t xml:space="preserve">"Disability" means cause for a protective order as described by </w:t>
      </w:r>
      <w:r>
        <w:t>section 5‑401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Distributee.</w:t>
        <w:t xml:space="preserve"> </w:t>
      </w:r>
      <w:r>
        <w:t xml:space="preserve"> </w:t>
      </w:r>
      <w:r>
        <w:t xml:space="preserve">"Distributee" means any person who has received property of a decedent from the personal representative other than as creditor or purchaser.  A testamentary trustee is a distributee only to the extent of the distributed assets or increment of distributed assets remaining in the trustee's possession.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§12 (AMD).]</w:t>
      </w:r>
    </w:p>
    <w:p>
      <w:pPr>
        <w:jc w:val="both"/>
        <w:spacing w:before="100" w:after="0"/>
        <w:ind w:start="360"/>
        <w:ind w:firstLine="360"/>
      </w:pPr>
      <w:r>
        <w:rPr>
          <w:b/>
        </w:rPr>
        <w:t>15</w:t>
        <w:t xml:space="preserve">.  </w:t>
      </w:r>
      <w:r>
        <w:rPr>
          <w:b/>
        </w:rPr>
        <w:t xml:space="preserve">Estate.</w:t>
        <w:t xml:space="preserve"> </w:t>
      </w:r>
      <w:r>
        <w:t xml:space="preserve"> </w:t>
      </w:r>
      <w:r>
        <w:t xml:space="preserve">"Estate" includes the property of the decedent, trust or other person whose affairs are subject to this Code as originally constituted and as it exists from time to time during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Exempt property.</w:t>
        <w:t xml:space="preserve"> </w:t>
      </w:r>
      <w:r>
        <w:t xml:space="preserve"> </w:t>
      </w:r>
      <w:r>
        <w:t xml:space="preserve">"Exempt property" means that property of a decedent's estate that is described in </w:t>
      </w:r>
      <w:r>
        <w:t>section 2‑403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Fiduciary.</w:t>
        <w:t xml:space="preserve"> </w:t>
      </w:r>
      <w:r>
        <w:t xml:space="preserve"> </w:t>
      </w:r>
      <w:r>
        <w:t xml:space="preserve">"Fiduciary" includes a personal representative, guardian, conservator and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Foreign personal representative.</w:t>
        <w:t xml:space="preserve"> </w:t>
      </w:r>
      <w:r>
        <w:t xml:space="preserve"> </w:t>
      </w:r>
      <w:r>
        <w:t xml:space="preserve">"Foreign personal representative" means a personal representative appointed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Formal proceedings.</w:t>
        <w:t xml:space="preserve"> </w:t>
      </w:r>
      <w:r>
        <w:t xml:space="preserve"> </w:t>
      </w:r>
      <w:r>
        <w:t xml:space="preserve">"Formal proceedings" means proceedings within the exclusive jurisdiction of the court conducted before a judge with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General personal representative.</w:t>
        <w:t xml:space="preserve"> </w:t>
      </w:r>
      <w:r>
        <w:t xml:space="preserve"> </w:t>
      </w:r>
      <w:r>
        <w:t xml:space="preserve">"General personal representative" means a personal representative other than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Governing instrument.</w:t>
        <w:t xml:space="preserve"> </w:t>
      </w:r>
      <w:r>
        <w:t xml:space="preserve"> </w:t>
      </w:r>
      <w:r>
        <w:t xml:space="preserve">"Governing instrument" means a deed, will, trust or insurance or annuity policy; account with POD designation; security registered in beneficiary form, TOD; transfer on death deed, TOD; pension, profit-sharing, retirement or similar benefit plan; instrument creating or exercising a power of appointment or a power of attorney; or dispositive, appointive or nominative instrument of any similar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Guardian.</w:t>
        <w:t xml:space="preserve"> </w:t>
      </w:r>
      <w:r>
        <w:t xml:space="preserve"> </w:t>
      </w:r>
      <w:r>
        <w:t xml:space="preserve">"Guardian" means a person who has qualified as a guardian of a minor or incapacitated person pursuant to appointment by a parent or spouse or by the court.  "Guardian" includes a limited, an emergency and a temporary substitute guardian but not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Heirs.</w:t>
        <w:t xml:space="preserve"> </w:t>
      </w:r>
      <w:r>
        <w:t xml:space="preserve"> </w:t>
      </w:r>
      <w:r>
        <w:t xml:space="preserve">"Heirs," except as provided in </w:t>
      </w:r>
      <w:r>
        <w:t>section 2‑711</w:t>
      </w:r>
      <w:r>
        <w:t xml:space="preserve">, means those persons, including the surviving spouse, who are entitled under the statutes of intestate succession to the property of a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Incapacitated person.</w:t>
        <w:t xml:space="preserve"> </w:t>
      </w:r>
      <w:r>
        <w:t xml:space="preserve"> </w:t>
      </w:r>
      <w:r>
        <w:t xml:space="preserve">"Incapacitated person" means an individual who, for reasons other than being a minor, is unable to receive and evaluate information or make or communicate informed decisions to such an extent that the individual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Informal proceedings.</w:t>
        <w:t xml:space="preserve"> </w:t>
      </w:r>
      <w:r>
        <w:t xml:space="preserve"> </w:t>
      </w:r>
      <w:r>
        <w:t xml:space="preserve">"Informal proceedings" means proceedings conducted without notice to interested persons by an officer of the Court acting as a register for probate of a will or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Interested person.</w:t>
        <w:t xml:space="preserve"> </w:t>
      </w:r>
      <w:r>
        <w:t xml:space="preserve"> </w:t>
      </w:r>
      <w:r>
        <w:t xml:space="preserve">"Interested person" includes heirs, devisees, children, spouses, domestic partners, creditors, beneficiaries and any others having a property right in or claim against a trust estate or the estate of a decedent, ward or protected person.  "Interested person" also includes persons having priority for appointment as personal representative and other fiduciaries representing interested persons.  In any proceeding or hearing under </w:t>
      </w:r>
      <w:r>
        <w:t>Article 5</w:t>
      </w:r>
      <w:r>
        <w:t xml:space="preserve"> affecting a trust estate or estate, when the ward or protected person has received benefits from the United States Department of Veterans Affairs within 3 years, "interested person" includes the Secretary of Veterans Affairs.  The definition of "interested person" as it relates to particular persons may vary from time to time and must be determined according to the particular purposes of, and matter involved in, any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Issue.</w:t>
        <w:t xml:space="preserve"> </w:t>
      </w:r>
      <w:r>
        <w:t xml:space="preserve"> </w:t>
      </w:r>
      <w:r>
        <w:t xml:space="preserve">"Issue," as it relates to a person, means a descendant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Joint tenants with the right of survivorship.</w:t>
        <w:t xml:space="preserve"> </w:t>
      </w:r>
      <w:r>
        <w:t xml:space="preserve"> </w:t>
      </w:r>
      <w:r>
        <w:t xml:space="preserve">"Joint tenants with the right of survivorship" includes co-owners of property held under circumstances that entitle one or more to the whole of the property on the death of the other or others, but excludes forms of co-ownership registration in which the underlying ownership of each party is in proportion to that party's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29</w:t>
        <w:t xml:space="preserve">.  </w:t>
      </w:r>
      <w:r>
        <w:rPr>
          <w:b/>
        </w:rPr>
        <w:t xml:space="preserve">Judge.</w:t>
        <w:t xml:space="preserve"> </w:t>
      </w:r>
      <w:r>
        <w:t xml:space="preserve"> </w:t>
      </w:r>
      <w:r>
        <w:t xml:space="preserve">"Judge" means the judge of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Lease.</w:t>
        <w:t xml:space="preserve"> </w:t>
      </w:r>
      <w:r>
        <w:t xml:space="preserve"> </w:t>
      </w:r>
      <w:r>
        <w:t xml:space="preserve">"Lease" includes an oil, gas or other mineral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Letters.</w:t>
        <w:t xml:space="preserve"> </w:t>
      </w:r>
      <w:r>
        <w:t xml:space="preserve"> </w:t>
      </w:r>
      <w:r>
        <w:t xml:space="preserve">"Letters" includes letters of authority, letters testamentary, letters of guardianship, letters of administration and letters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32</w:t>
        <w:t xml:space="preserve">.  </w:t>
      </w:r>
      <w:r>
        <w:rPr>
          <w:b/>
        </w:rPr>
        <w:t xml:space="preserve">Minor.</w:t>
        <w:t xml:space="preserve"> </w:t>
      </w:r>
      <w:r>
        <w:t xml:space="preserve"> </w:t>
      </w:r>
      <w:r>
        <w:t xml:space="preserve">"Minor" means an unemancipated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33</w:t>
        <w:t xml:space="preserve">.  </w:t>
      </w:r>
      <w:r>
        <w:rPr>
          <w:b/>
        </w:rPr>
        <w:t xml:space="preserve">Mortgage.</w:t>
        <w:t xml:space="preserve"> </w:t>
      </w:r>
      <w:r>
        <w:t xml:space="preserve"> </w:t>
      </w:r>
      <w:r>
        <w:t xml:space="preserve">"Mortgage" means any conveyance, agreement or arrangement in which property is encumbered or used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34</w:t>
        <w:t xml:space="preserve">.  </w:t>
      </w:r>
      <w:r>
        <w:rPr>
          <w:b/>
        </w:rPr>
        <w:t xml:space="preserve">Nonresident decedent.</w:t>
        <w:t xml:space="preserve"> </w:t>
      </w:r>
      <w:r>
        <w:t xml:space="preserve"> </w:t>
      </w:r>
      <w:r>
        <w:t xml:space="preserve">"Nonresident decedent" means a decedent who was domiciled in another jurisdiction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35</w:t>
        <w:t xml:space="preserve">.  </w:t>
      </w:r>
      <w:r>
        <w:rPr>
          <w:b/>
        </w:rPr>
        <w:t xml:space="preserve">Oath.</w:t>
        <w:t xml:space="preserve"> </w:t>
      </w:r>
      <w:r>
        <w:t xml:space="preserve"> </w:t>
      </w:r>
      <w:r>
        <w:t xml:space="preserve">"Oath" means an oath or affirmation.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36</w:t>
        <w:t xml:space="preserve">.  </w:t>
      </w:r>
      <w:r>
        <w:rPr>
          <w:b/>
        </w:rPr>
        <w:t xml:space="preserve">Organization.</w:t>
        <w:t xml:space="preserve"> </w:t>
      </w:r>
      <w:r>
        <w:t xml:space="preserve"> </w:t>
      </w:r>
      <w:r>
        <w:t xml:space="preserve">"Organization" includes a corporation, government or governmental subdivision or agency, business trust, estate, trust, partnership, joint venture, association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37</w:t>
        <w:t xml:space="preserve">.  </w:t>
      </w:r>
      <w:r>
        <w:rPr>
          <w:b/>
        </w:rPr>
        <w:t xml:space="preserve">Parent.</w:t>
        <w:t xml:space="preserve"> </w:t>
      </w:r>
      <w:r>
        <w:t xml:space="preserve"> </w:t>
      </w:r>
      <w:r>
        <w:t xml:space="preserve">"Parent" includes any person entitled to take, or who would be entitled to take if a child died without a will, as a parent under this Code by intestate succession from the child whose relationship is in question and excludes any person who has no other relationship to the child than as a stepparent, foster parent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38</w:t>
        <w:t xml:space="preserve">.  </w:t>
      </w:r>
      <w:r>
        <w:rPr>
          <w:b/>
        </w:rPr>
        <w:t xml:space="preserve">Payor.</w:t>
        <w:t xml:space="preserve"> </w:t>
      </w:r>
      <w:r>
        <w:t xml:space="preserve"> </w:t>
      </w:r>
      <w:r>
        <w:t xml:space="preserve">"Payor" means a trustee, insurer, business entity, employer, government, governmental agency or subdivision or any other person authorized or obligated by law or a governing instrument to make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39</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40</w:t>
        <w:t xml:space="preserve">.  </w:t>
      </w:r>
      <w:r>
        <w:rPr>
          <w:b/>
        </w:rPr>
        <w:t xml:space="preserve">Personal representative.</w:t>
        <w:t xml:space="preserve"> </w:t>
      </w:r>
      <w:r>
        <w:t xml:space="preserve"> </w:t>
      </w:r>
      <w:r>
        <w:t xml:space="preserve">"Personal representative" includes an executor, administrator, successor personal representative, special administrator and a person who performs substantially the same function under the appropriate governing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41</w:t>
        <w:t xml:space="preserve">.  </w:t>
      </w:r>
      <w:r>
        <w:rPr>
          <w:b/>
        </w:rPr>
        <w:t xml:space="preserve">Petition.</w:t>
        <w:t xml:space="preserve"> </w:t>
      </w:r>
      <w:r>
        <w:t xml:space="preserve"> </w:t>
      </w:r>
      <w:r>
        <w:t xml:space="preserve">"Petition" means a written request to the court for an order after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42</w:t>
        <w:t xml:space="preserve">.  </w:t>
      </w:r>
      <w:r>
        <w:rPr>
          <w:b/>
        </w:rPr>
        <w:t xml:space="preserve">POD designation.</w:t>
        <w:t xml:space="preserve"> </w:t>
      </w:r>
      <w:r>
        <w:t xml:space="preserve"> </w:t>
      </w:r>
      <w:r>
        <w:t xml:space="preserve">"POD designation" has the same meaning as in </w:t>
      </w:r>
      <w:r>
        <w:t>section 6‑201,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43</w:t>
        <w:t xml:space="preserve">.  </w:t>
      </w:r>
      <w:r>
        <w:rPr>
          <w:b/>
        </w:rPr>
        <w:t xml:space="preserve">Proceeding.</w:t>
        <w:t xml:space="preserve"> </w:t>
      </w:r>
      <w:r>
        <w:t xml:space="preserve"> </w:t>
      </w:r>
      <w:r>
        <w:t xml:space="preserve">"Proceeding" includes any civil action in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44</w:t>
        <w:t xml:space="preserve">.  </w:t>
      </w:r>
      <w:r>
        <w:rPr>
          <w:b/>
        </w:rPr>
        <w:t xml:space="preserve">Property.</w:t>
        <w:t xml:space="preserve"> </w:t>
      </w:r>
      <w:r>
        <w:t xml:space="preserve"> </w:t>
      </w:r>
      <w:r>
        <w:t xml:space="preserve">"Property" means anything that may be the subject of ownership and includes both real and personal property or any interest therein, including a digital asset as defined in </w:t>
      </w:r>
      <w:r>
        <w:t>section 10‑102,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 (AMD).]</w:t>
      </w:r>
    </w:p>
    <w:p>
      <w:pPr>
        <w:jc w:val="both"/>
        <w:spacing w:before="100" w:after="0"/>
        <w:ind w:start="360"/>
        <w:ind w:firstLine="360"/>
      </w:pPr>
      <w:r>
        <w:rPr>
          <w:b/>
        </w:rPr>
        <w:t>45</w:t>
        <w:t xml:space="preserve">.  </w:t>
      </w:r>
      <w:r>
        <w:rPr>
          <w:b/>
        </w:rPr>
        <w:t xml:space="preserve">Protected person.</w:t>
        <w:t xml:space="preserve"> </w:t>
      </w:r>
      <w:r>
        <w:t xml:space="preserve"> </w:t>
      </w:r>
      <w:r>
        <w:t xml:space="preserve">"Protected person" means a minor or other individual for whom a conservator has been appointed or other protective order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46</w:t>
        <w:t xml:space="preserve">.  </w:t>
      </w:r>
      <w:r>
        <w:rPr>
          <w:b/>
        </w:rPr>
        <w:t xml:space="preserve">Protective proceeding.</w:t>
        <w:t xml:space="preserve"> </w:t>
      </w:r>
      <w:r>
        <w:t xml:space="preserve"> </w:t>
      </w:r>
      <w:r>
        <w:t xml:space="preserve">"Protective proceeding" means a proceeding under </w:t>
      </w:r>
      <w:r>
        <w:t>Article 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48</w:t>
        <w:t xml:space="preserve">.  </w:t>
      </w:r>
      <w:r>
        <w:rPr>
          <w:b/>
        </w:rPr>
        <w:t xml:space="preserve">Register.</w:t>
        <w:t xml:space="preserve"> </w:t>
      </w:r>
      <w:r>
        <w:t xml:space="preserve"> </w:t>
      </w:r>
      <w:r>
        <w:t xml:space="preserve">"Register" means the official of the court elected or appointed as provided in </w:t>
      </w:r>
      <w:r>
        <w:t>section 1‑501</w:t>
      </w:r>
      <w:r>
        <w:t xml:space="preserve"> or any other person performing the functions of register as provided in </w:t>
      </w:r>
      <w:r>
        <w:t>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49</w:t>
        <w:t xml:space="preserve">.  </w:t>
      </w:r>
      <w:r>
        <w:rPr>
          <w:b/>
        </w:rPr>
        <w:t xml:space="preserve">Registered domestic partners.</w:t>
        <w:t xml:space="preserve"> </w:t>
      </w:r>
      <w:r>
        <w:t xml:space="preserve"> </w:t>
      </w:r>
      <w:r>
        <w:t xml:space="preserve">"Registered domestic partners" means domestic partners who are registered in accordance with </w:t>
      </w:r>
      <w:r>
        <w:t>Title 22, section 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50</w:t>
        <w:t xml:space="preserve">.  </w:t>
      </w:r>
      <w:r>
        <w:rPr>
          <w:b/>
        </w:rPr>
        <w:t xml:space="preserve">Security.</w:t>
        <w:t xml:space="preserve"> </w:t>
      </w:r>
      <w:r>
        <w:t xml:space="preserve"> </w:t>
      </w:r>
      <w:r>
        <w:t xml:space="preserve">"Security"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such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51</w:t>
        <w:t xml:space="preserve">.  </w:t>
      </w:r>
      <w:r>
        <w:rPr>
          <w:b/>
        </w:rPr>
        <w:t xml:space="preserve">Settlement.</w:t>
        <w:t xml:space="preserve"> </w:t>
      </w:r>
      <w:r>
        <w:t xml:space="preserve"> </w:t>
      </w:r>
      <w:r>
        <w:t xml:space="preserve">"Settlement," in reference to a decedent's estate, includes the full process of administration, distribution and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52</w:t>
        <w:t xml:space="preserve">.  </w:t>
      </w:r>
      <w:r>
        <w:rPr>
          <w:b/>
        </w:rPr>
        <w:t xml:space="preserve">Sign.</w:t>
        <w:t xml:space="preserve"> </w:t>
      </w:r>
      <w:r>
        <w:t xml:space="preserve"> </w:t>
      </w:r>
      <w:r>
        <w:t xml:space="preserve">"Sign" means with present intent to authenticate or adopt a record other than a will:</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53</w:t>
        <w:t xml:space="preserve">.  </w:t>
      </w:r>
      <w:r>
        <w:rPr>
          <w:b/>
        </w:rPr>
        <w:t xml:space="preserve">Special administrator.</w:t>
        <w:t xml:space="preserve"> </w:t>
      </w:r>
      <w:r>
        <w:t xml:space="preserve"> </w:t>
      </w:r>
      <w:r>
        <w:t xml:space="preserve">"Special administrator" means a personal representative as described by </w:t>
      </w:r>
      <w:r>
        <w:t>sections 3‑614</w:t>
      </w:r>
      <w:r>
        <w:t xml:space="preserve"> to </w:t>
      </w:r>
      <w:r>
        <w:t>3‑618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54</w:t>
        <w:t xml:space="preserve">.  </w:t>
      </w:r>
      <w:r>
        <w:rPr>
          <w:b/>
        </w:rPr>
        <w:t xml:space="preserve">Spouse.</w:t>
        <w:t xml:space="preserve"> </w:t>
      </w:r>
      <w:r>
        <w:t xml:space="preserve"> </w:t>
      </w:r>
      <w:r>
        <w:t xml:space="preserve">"Spouse" means an individual who is lawfully married and includes registered domestic partners and individuals who are in a legal union that was validly formed in any state or jurisdiction and that provides substantially the same rights, benefits and responsibilities as a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55</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56</w:t>
        <w:t xml:space="preserve">.  </w:t>
      </w:r>
      <w:r>
        <w:rPr>
          <w:b/>
        </w:rPr>
        <w:t xml:space="preserve">Successor personal representative.</w:t>
        <w:t xml:space="preserve"> </w:t>
      </w:r>
      <w:r>
        <w:t xml:space="preserve"> </w:t>
      </w:r>
      <w:r>
        <w:t xml:space="preserve">"Successor personal representative" means a personal representative, other than a special administrator, who is appointed to succeed a previously appointed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57</w:t>
        <w:t xml:space="preserve">.  </w:t>
      </w:r>
      <w:r>
        <w:rPr>
          <w:b/>
        </w:rPr>
        <w:t xml:space="preserve">Successors.</w:t>
        <w:t xml:space="preserve"> </w:t>
      </w:r>
      <w:r>
        <w:t xml:space="preserve"> </w:t>
      </w:r>
      <w:r>
        <w:t xml:space="preserve">"Successors" means those persons, other than creditors, who are entitled to property of a decedent under the decedent's will or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58</w:t>
        <w:t xml:space="preserve">.  </w:t>
      </w:r>
      <w:r>
        <w:rPr>
          <w:b/>
        </w:rPr>
        <w:t xml:space="preserve">Supervised administration.</w:t>
        <w:t xml:space="preserve"> </w:t>
      </w:r>
      <w:r>
        <w:t xml:space="preserve"> </w:t>
      </w:r>
      <w:r>
        <w:t xml:space="preserve">"Supervised administration" refers to the proceedings described in </w:t>
      </w:r>
      <w:r>
        <w:t>Article 3, 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59</w:t>
        <w:t xml:space="preserve">.  </w:t>
      </w:r>
      <w:r>
        <w:rPr>
          <w:b/>
        </w:rPr>
        <w:t xml:space="preserve">Survive.</w:t>
        <w:t xml:space="preserve"> </w:t>
      </w:r>
      <w:r>
        <w:t xml:space="preserve"> </w:t>
      </w:r>
      <w:r>
        <w:t xml:space="preserve">"Survive," as it relates to an individual, means to neither predecease an event, including the death of another individual, nor be deemed to have predeceased an event under </w:t>
      </w:r>
      <w:r>
        <w:t>section 2‑104</w:t>
      </w:r>
      <w:r>
        <w:t xml:space="preserve"> or </w:t>
      </w:r>
      <w:r>
        <w:t>2‑702</w:t>
      </w:r>
      <w:r>
        <w:t xml:space="preserve">.  "Survive" includes its derivatives, such as "survives," "survived," "survivor" and "surviving."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60</w:t>
        <w:t xml:space="preserve">.  </w:t>
      </w:r>
      <w:r>
        <w:rPr>
          <w:b/>
        </w:rPr>
        <w:t xml:space="preserve">Testacy proceeding.</w:t>
        <w:t xml:space="preserve"> </w:t>
      </w:r>
      <w:r>
        <w:t xml:space="preserve"> </w:t>
      </w:r>
      <w:r>
        <w:t xml:space="preserve">"Testacy proceeding" means a proceeding to establish a will or determine intestacy.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61</w:t>
        <w:t xml:space="preserve">.  </w:t>
      </w:r>
      <w:r>
        <w:rPr>
          <w:b/>
        </w:rPr>
        <w:t xml:space="preserve">Testator.</w:t>
        <w:t xml:space="preserve"> </w:t>
      </w:r>
      <w:r>
        <w:t xml:space="preserve"> </w:t>
      </w:r>
      <w:r>
        <w:t xml:space="preserve">"Testator" means an individual of either sex who has executed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62</w:t>
        <w:t xml:space="preserve">.  </w:t>
      </w:r>
      <w:r>
        <w:rPr>
          <w:b/>
        </w:rPr>
        <w:t xml:space="preserve">TOD designation.</w:t>
        <w:t xml:space="preserve"> </w:t>
      </w:r>
      <w:r>
        <w:t xml:space="preserve"> </w:t>
      </w:r>
      <w:r>
        <w:t xml:space="preserve">"TOD designation" means the designation of a security registered in beneficiary form to provide that the security be transferred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63</w:t>
        <w:t xml:space="preserve">.  </w:t>
      </w:r>
      <w:r>
        <w:rPr>
          <w:b/>
        </w:rPr>
        <w:t xml:space="preserve">Trust.</w:t>
        <w:t xml:space="preserve"> </w:t>
      </w:r>
      <w:r>
        <w:t xml:space="preserve"> </w:t>
      </w:r>
      <w:r>
        <w:t xml:space="preserve">"Trust" includes any express trust, private or charitable, with additions thereto, wherever and however created.  "Trust" also includes a trust created or determined by judgment or decree under which the trust is to be administered in the manner of an express trust.  "Trust" excludes other constructive trusts and excludes resulting trusts, conservatorships, personal representatives, trust accounts as defined in </w:t>
      </w:r>
      <w:r>
        <w:t>Article 6</w:t>
      </w:r>
      <w:r>
        <w:t xml:space="preserve">, custodial arrangements pursuant to the Maine Uniform Transfers to Minors Act, business trusts provided for certificates to be issued to beneficiaries, common trust funds, voting trusts, security arrangements, liquidation trusts and trusts for the primary purpose of paying debts, dividends, interest, salaries, wages, profits, pensions or employee benefits of any kind, and excludes any arrangement under which a person is nominee or escrowee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64</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65</w:t>
        <w:t xml:space="preserve">.  </w:t>
      </w:r>
      <w:r>
        <w:rPr>
          <w:b/>
        </w:rPr>
        <w:t xml:space="preserve">Ward.</w:t>
        <w:t xml:space="preserve"> </w:t>
      </w:r>
      <w:r>
        <w:t xml:space="preserve"> </w:t>
      </w:r>
      <w:r>
        <w:t xml:space="preserve">"Ward" means an individual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66</w:t>
        <w:t xml:space="preserve">.  </w:t>
      </w:r>
      <w:r>
        <w:rPr>
          <w:b/>
        </w:rPr>
        <w:t xml:space="preserve">Will.</w:t>
        <w:t xml:space="preserve"> </w:t>
      </w:r>
      <w:r>
        <w:t xml:space="preserve"> </w:t>
      </w:r>
      <w:r>
        <w:t xml:space="preserve">"Will" includes a codicil and any testamentary instrument that only appoints an executor, revokes or revises another will, nominates a guardian or expressly excludes or limits the right of an individual or class to succeed to property of the decedent passing by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 (AMD). PL 2019, c. 417, Pt. B, §14 (AFF). PL 2021, c. 567, §12 (AMD).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ind w:firstLine="360"/>
      </w:pPr>
      <w:r>
        <w:rPr/>
      </w:r>
      <w:r>
        <w:rPr/>
      </w:r>
      <w:r>
        <w:t xml:space="preserve">Except as otherwise provided in this Code, this Code applies to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Domiciled in the State.</w:t>
        <w:t xml:space="preserve"> </w:t>
      </w:r>
      <w:r>
        <w:t xml:space="preserve"> </w:t>
      </w:r>
      <w:r>
        <w:t xml:space="preserve">The affairs and estates of decedents, missing persons and persons to be protected who are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Nonresidents.</w:t>
        <w:t xml:space="preserve"> </w:t>
      </w:r>
      <w:r>
        <w:t xml:space="preserve"> </w:t>
      </w:r>
      <w:r>
        <w:t xml:space="preserve">The property of nonresidents located in this State or property coming into the control of a fiduciary who is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Persons without capacity.</w:t>
        <w:t xml:space="preserve"> </w:t>
      </w:r>
      <w:r>
        <w:t xml:space="preserve"> </w:t>
      </w:r>
      <w:r>
        <w:t xml:space="preserve">Incapacitated persons and minors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Survivorship.</w:t>
        <w:t xml:space="preserve"> </w:t>
      </w:r>
      <w:r>
        <w:t xml:space="preserve"> </w:t>
      </w:r>
      <w:r>
        <w:t xml:space="preserve">Survivorship and related accounts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Trusts.</w:t>
        <w:t xml:space="preserve"> </w:t>
      </w:r>
      <w:r>
        <w:t xml:space="preserve"> </w:t>
      </w:r>
      <w:r>
        <w:t xml:space="preserve">Trusts subject to administration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ind w:firstLine="360"/>
      </w:pPr>
      <w:r>
        <w:rPr>
          <w:b/>
        </w:rPr>
        <w:t>1</w:t>
        <w:t xml:space="preserve">.  </w:t>
      </w:r>
      <w:r>
        <w:rPr>
          <w:b/>
        </w:rPr>
        <w:t xml:space="preserve">Subject matter jurisdiction.</w:t>
        <w:t xml:space="preserve"> </w:t>
      </w:r>
      <w:r>
        <w:t xml:space="preserve"> </w:t>
      </w:r>
      <w:r>
        <w:t xml:space="preserve">To the full extent permitted by the laws of the State, the court has jurisdiction over all subject matter relating to:</w:t>
      </w:r>
    </w:p>
    <w:p>
      <w:pPr>
        <w:jc w:val="both"/>
        <w:spacing w:before="100" w:after="0"/>
        <w:ind w:start="720"/>
      </w:pPr>
      <w:r>
        <w:rPr/>
        <w:t>A</w:t>
        <w:t xml:space="preserve">.  </w:t>
      </w:r>
      <w:r>
        <w:rPr/>
      </w:r>
      <w:r>
        <w:t xml:space="preserve">The estates of decedents, including the construction of wills and determination of heirs and successors of decedents, and estates of protected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protection of minors and incapacitated persons;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authority.</w:t>
        <w:t xml:space="preserve"> </w:t>
      </w:r>
      <w:r>
        <w:t xml:space="preserve"> </w:t>
      </w:r>
      <w:r>
        <w:t xml:space="preserve">The court has full power to make orders, judgments and decrees and take all other action necessary and proper to administer justice in the matters that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and guardianship proceedings.</w:t>
        <w:t xml:space="preserve"> </w:t>
      </w:r>
      <w:r>
        <w:t xml:space="preserve"> </w:t>
      </w:r>
      <w:r>
        <w:t xml:space="preserve">The court has jurisdiction over protective proceedings and guardianship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Consolidation.</w:t>
        <w:t xml:space="preserve"> </w:t>
      </w:r>
      <w:r>
        <w:t xml:space="preserve"> </w:t>
      </w:r>
      <w:r>
        <w:t xml:space="preserve">If both guardianship and protective proceedings as to the same person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0"/>
        <w:ind w:start="360"/>
        <w:ind w:firstLine="360"/>
      </w:pPr>
      <w:r>
        <w:rPr>
          <w:b/>
        </w:rPr>
        <w:t>1</w:t>
        <w:t xml:space="preserve">.  </w:t>
      </w:r>
      <w:r>
        <w:rPr>
          <w:b/>
        </w:rPr>
        <w:t xml:space="preserve">Court where proceeding first commenced.</w:t>
        <w:t xml:space="preserve"> </w:t>
      </w:r>
      <w:r>
        <w:t xml:space="preserve"> </w:t>
      </w:r>
      <w:r>
        <w:t xml:space="preserve">If a proceeding under this Code could be maintained in more than one court in this State, the court in which the proceeding is first commenced has the exclusive right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Multiple proceedings.</w:t>
        <w:t xml:space="preserve"> </w:t>
      </w:r>
      <w:r>
        <w:t xml:space="preserve"> </w:t>
      </w:r>
      <w:r>
        <w:t xml:space="preserve">If proceedings concerning the same estate, protected person, ward or trust are commenced in more than one court of this State, the court in which the proceeding was first commenced shall continue to hear the matter, and the other courts shall hold the matter in abeyance until the question of venue is decided.  If the ruling court determines that venue is properly in another court, it shall transfer the proceeding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in the interest of justice.</w:t>
        <w:t xml:space="preserve"> </w:t>
      </w:r>
      <w:r>
        <w:t xml:space="preserve"> </w:t>
      </w:r>
      <w:r>
        <w:t xml:space="preserve">If a court finds that in the interest of justice a proceeding or a file should be located in another court of this State, the court making the finding may transfer the proceeding or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0"/>
        <w:ind w:start="360"/>
        <w:ind w:firstLine="360"/>
      </w:pPr>
      <w:r>
        <w:rPr>
          <w:b/>
        </w:rPr>
        <w:t>1</w:t>
        <w:t xml:space="preserve">.  </w:t>
      </w:r>
      <w:r>
        <w:rPr>
          <w:b/>
        </w:rPr>
        <w:t xml:space="preserve">Rules.</w:t>
        <w:t xml:space="preserve"> </w:t>
      </w:r>
      <w:r>
        <w:t xml:space="preserve"> </w:t>
      </w:r>
      <w:r>
        <w:t xml:space="preserve">The Supreme Judicial Court may prescribe by general rules the forms, practice and procedure, including rules of evidence, to be followed in all proceedings under this Code and all appeals from such proceedings.  The rules must be consistent with the provisions of this Code and may not abridge, enlarge or modify any substantive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Laws inconsistent with rules.</w:t>
        <w:t xml:space="preserve"> </w:t>
      </w:r>
      <w:r>
        <w:t xml:space="preserve"> </w:t>
      </w:r>
      <w:r>
        <w:t xml:space="preserve">After the effective date of the rules adopted or amended under </w:t>
      </w:r>
      <w:r>
        <w:t>subsection 1</w:t>
      </w:r>
      <w:r>
        <w:t xml:space="preserve">, all laws in conflict with those rules are of no further force or effect, except that in the event of a conflict with a provision of this Code, the Code provision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ind w:firstLine="360"/>
      </w:pPr>
      <w:r>
        <w:rPr/>
      </w:r>
      <w:r>
        <w:rPr/>
      </w:r>
      <w:r>
        <w:t xml:space="preserve">The register shall maintain records and files and provide copies of documents as provided in </w:t>
      </w:r>
      <w:r>
        <w:t>sections 1‑501</w:t>
      </w:r>
      <w:r>
        <w:t xml:space="preserve"> to </w:t>
      </w:r>
      <w:r>
        <w:t>1‑511</w:t>
      </w:r>
      <w:r>
        <w:t xml:space="preserve"> and further records and copies as the Supreme Judicial Court may by rule provide.  The register is subject to the supervision and authority of the judge of the court in which the register serves.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0"/>
        <w:ind w:start="360"/>
        <w:ind w:firstLine="360"/>
      </w:pPr>
      <w:r>
        <w:rPr>
          <w:b/>
        </w:rPr>
        <w:t>1</w:t>
        <w:t xml:space="preserve">.  </w:t>
      </w:r>
      <w:r>
        <w:rPr>
          <w:b/>
        </w:rPr>
        <w:t xml:space="preserve">No jury trial.</w:t>
        <w:t xml:space="preserve"> </w:t>
      </w:r>
      <w:r>
        <w:t xml:space="preserve"> </w:t>
      </w:r>
      <w:r>
        <w:t xml:space="preserve">In any proceeding under this Code, the court shall sit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Removal to Superior Court for jury trial.</w:t>
        <w:t xml:space="preserve"> </w:t>
      </w:r>
      <w:r>
        <w:t xml:space="preserve"> </w:t>
      </w:r>
      <w:r>
        <w:t xml:space="preserve">Upon timely demand by any party, any proceeding not within the exclusive jurisdiction of the court may be removed for trial to the Superior Court under the procedures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ind w:firstLine="360"/>
      </w:pPr>
      <w:r>
        <w:rPr/>
      </w:r>
      <w:r>
        <w:rPr/>
      </w:r>
      <w:r>
        <w:t xml:space="preserve">The register has the power to probate wills, appoint personal representatives as provided in </w:t>
      </w:r>
      <w:r>
        <w:t>sections 3‑302</w:t>
      </w:r>
      <w:r>
        <w:t xml:space="preserve"> and </w:t>
      </w:r>
      <w:r>
        <w:t>3‑307</w:t>
      </w:r>
      <w:r>
        <w:t xml:space="preserve"> and perform other duties set out in this Code.  The acts and orders that may be performed by the register under this Code may also be performed by a judge of the court or by a deputy register appointed under the provisions of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ind w:firstLine="360"/>
      </w:pPr>
      <w:r>
        <w:rPr/>
      </w:r>
      <w:r>
        <w:rPr/>
      </w:r>
      <w:r>
        <w:t xml:space="preserve">Appeals from all final judgments, orders and decrees of the court may be taken to the Supreme Judicial Court, sitting as the Law Court,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ind w:firstLine="360"/>
      </w:pPr>
      <w:r>
        <w:rPr/>
      </w:r>
      <w:r>
        <w:rPr/>
      </w:r>
      <w:r>
        <w:t xml:space="preserve">A judge of the court must be chosen and shall serve as provided in </w:t>
      </w:r>
      <w:r>
        <w:t>Title 4, sections 301</w:t>
      </w:r>
      <w:r>
        <w:t xml:space="preserve"> to </w:t>
      </w:r>
      <w:r>
        <w:t>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ind w:firstLine="360"/>
      </w:pPr>
      <w:r>
        <w:rPr/>
      </w:r>
      <w:r>
        <w:rPr/>
      </w:r>
      <w:r>
        <w:t xml:space="preserve">Except as otherwise specifically provided in this Code or by rule, every document filed with the court under this Code, including applications, petitions and demands for notice, is deemed to include an oath, affirmation or statement to the effect that its representations are true as far as the person executing or filing it knows or is informed.  Deliberate falsification may subject the person executing or filing the document to penalties for perjury.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ind w:firstLine="360"/>
      </w:pPr>
      <w:r>
        <w:rPr/>
      </w:r>
      <w:r>
        <w:rPr/>
      </w:r>
      <w:r>
        <w:t xml:space="preserve">Whenever notice of any proceeding or any hearing is required under this Code, it must be given to any interested person in the manner the Supreme Judicial Court provides by rule.  Each notice must include notification of any right to contest or appeal and may be proved by the filing of an affidavit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ind w:firstLine="360"/>
      </w:pPr>
      <w:r>
        <w:rPr/>
      </w:r>
      <w:r>
        <w:rPr/>
      </w:r>
      <w:r>
        <w:t xml:space="preserve">A person, including a guardian ad litem, conservator or other fiduciary, may waive notice in the manner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ind w:firstLine="360"/>
      </w:pPr>
      <w:r>
        <w:rPr/>
      </w:r>
      <w:r>
        <w:rPr/>
      </w:r>
      <w:r>
        <w:t xml:space="preserve">In formal proceedings involving trusts or estates of decedents, minors, protected persons or incapacitated persons, and in judicially supervised settlements,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Pleadings.</w:t>
        <w:t xml:space="preserve"> </w:t>
      </w:r>
      <w:r>
        <w:t xml:space="preserve"> </w:t>
      </w:r>
      <w:r>
        <w:t xml:space="preserve">Interests to be affected must be described in pleadings that give reasonable information to owners by name or class, by reference to the instrument creating the interests or in some other appropriate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Orders binding another person.</w:t>
        <w:t xml:space="preserve"> </w:t>
      </w:r>
      <w:r>
        <w:t xml:space="preserve"> </w:t>
      </w:r>
      <w:r>
        <w:t xml:space="preserve">A person is bound by an order binding another person in the following cases.</w:t>
      </w:r>
    </w:p>
    <w:p>
      <w:pPr>
        <w:jc w:val="both"/>
        <w:spacing w:before="100" w:after="0"/>
        <w:ind w:start="720"/>
      </w:pPr>
      <w:r>
        <w:rPr/>
        <w:t>A</w:t>
        <w:t xml:space="preserve">.  </w:t>
      </w:r>
      <w:r>
        <w:rPr/>
      </w:r>
      <w:r>
        <w:t xml:space="preserve">An order binding the sole holder or all coholders of a power of revocation or a presently exercisable general power of appointment, including one in the form of a power of amendment,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there is no conflict of interest between them or among persons represented:</w:t>
      </w:r>
    </w:p>
    <w:p>
      <w:pPr>
        <w:jc w:val="both"/>
        <w:spacing w:before="100" w:after="0"/>
        <w:ind w:start="1080"/>
      </w:pPr>
      <w:r>
        <w:rPr/>
        <w:t>(</w:t>
        <w:t>1</w:t>
        <w:t xml:space="preserve">)  </w:t>
      </w:r>
      <w:r>
        <w:rPr/>
      </w:r>
      <w:r>
        <w:t xml:space="preserve">An order binding a conservator binds the person whose estate the conservator controls;</w:t>
      </w:r>
    </w:p>
    <w:p>
      <w:pPr>
        <w:jc w:val="both"/>
        <w:spacing w:before="100" w:after="0"/>
        <w:ind w:start="1080"/>
      </w:pPr>
      <w:r>
        <w:rPr/>
        <w:t>(</w:t>
        <w:t>2</w:t>
        <w:t xml:space="preserve">)  </w:t>
      </w:r>
      <w:r>
        <w:rPr/>
      </w:r>
      <w:r>
        <w:t xml:space="preserve">An order binding a guardian binds the ward if no conservator of the ward's estate has been appointed;</w:t>
      </w:r>
    </w:p>
    <w:p>
      <w:pPr>
        <w:jc w:val="both"/>
        <w:spacing w:before="100" w:after="0"/>
        <w:ind w:start="1080"/>
      </w:pPr>
      <w:r>
        <w:rPr/>
        <w:t>(</w:t>
        <w:t>3</w:t>
        <w:t xml:space="preserve">)  </w:t>
      </w:r>
      <w:r>
        <w:rPr/>
      </w:r>
      <w:r>
        <w:t xml:space="preserve">An order binding a trustee binds beneficiaries of the trust in proceedings to probate a will establishing or adding to a trust, in proceedings to review the acts or accounts of a prior fiduciary and in proceedings involving creditors or other 3rd parties;</w:t>
      </w:r>
    </w:p>
    <w:p>
      <w:pPr>
        <w:jc w:val="both"/>
        <w:spacing w:before="100" w:after="0"/>
        <w:ind w:start="1080"/>
      </w:pPr>
      <w:r>
        <w:rPr/>
        <w:t>(</w:t>
        <w:t>4</w:t>
        <w:t xml:space="preserve">)  </w:t>
      </w:r>
      <w:r>
        <w:rPr/>
      </w:r>
      <w:r>
        <w:t xml:space="preserve">An order binding a personal representative binds persons interested in the undistributed assets of a decedent's estate in actions or proceedings by or against the estate; and</w:t>
      </w:r>
    </w:p>
    <w:p>
      <w:pPr>
        <w:jc w:val="both"/>
        <w:spacing w:before="100" w:after="0"/>
        <w:ind w:start="1080"/>
      </w:pPr>
      <w:r>
        <w:rPr/>
        <w:t>(</w:t>
        <w:t>5</w:t>
        <w:t xml:space="preserve">)  </w:t>
      </w:r>
      <w:r>
        <w:rPr/>
      </w:r>
      <w:r>
        <w:t xml:space="preserve">An order binding a sole holder or all coholders of a general testamentary power of appointment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otherwise represented, a minor, an incapacitated person or an unborn or unascertained person is bound by an order to the extent the person's interest is adequately represented by another party having a substantially identical interest in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Representation of minors.</w:t>
        <w:t xml:space="preserve"> </w:t>
      </w:r>
      <w:r>
        <w:t xml:space="preserve"> </w:t>
      </w:r>
      <w:r>
        <w:t xml:space="preserve">If a conservator or guardian has not been appointed, a parent may represent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is required as follows:</w:t>
      </w:r>
    </w:p>
    <w:p>
      <w:pPr>
        <w:jc w:val="both"/>
        <w:spacing w:before="100" w:after="0"/>
        <w:ind w:start="720"/>
      </w:pPr>
      <w:r>
        <w:rPr/>
        <w:t>A</w:t>
        <w:t xml:space="preserve">.  </w:t>
      </w:r>
      <w:r>
        <w:rPr/>
      </w:r>
      <w:r>
        <w:t xml:space="preserve">Notice as prescribed by </w:t>
      </w:r>
      <w:r>
        <w:t>section 1‑401</w:t>
      </w:r>
      <w:r>
        <w:t xml:space="preserve"> must be given to every interested person or to a person who may bind an interested person as described in </w:t>
      </w:r>
      <w:r>
        <w:t>subsection 2, paragraph A</w:t>
      </w:r>
      <w:r>
        <w:t xml:space="preserve"> or </w:t>
      </w:r>
      <w:r>
        <w:t>B</w:t>
      </w:r>
      <w:r>
        <w:t xml:space="preserve">.  Notice may be given both to a person and to another person who may bind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must be given to unborn or unascertained persons who are not represented under </w:t>
      </w:r>
      <w:r>
        <w:t>subsection 2, paragraph A</w:t>
      </w:r>
      <w:r>
        <w:t xml:space="preserve"> or </w:t>
      </w:r>
      <w:r>
        <w:t>B</w:t>
      </w:r>
      <w:r>
        <w:t xml:space="preserve"> by giving notice to all known persons whose interests in the proceedings are substantially identical to those of the unborn or unascertained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guardian ad litem.</w:t>
        <w:t xml:space="preserve"> </w:t>
      </w:r>
      <w:r>
        <w:t xml:space="preserve"> </w:t>
      </w:r>
      <w:r>
        <w:t xml:space="preserve">At any point in a proceeding, a court may appoint a guardian ad litem to represent the interest of a minor, an incapacitated person or an unborn or unascertained person if the court determines that representation of the interest otherwise would be inadequate.  If not precluded by a conflict of interest, a guardian ad litem may be appointed to represent several persons or interests.  The court shall set out its reasons for appointing a guardian ad litem as a part of the record 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0"/>
        <w:ind w:start="360"/>
        <w:ind w:firstLine="360"/>
      </w:pPr>
      <w:r>
        <w:rPr>
          <w:b/>
        </w:rPr>
        <w:t>1</w:t>
        <w:t xml:space="preserve">.  </w:t>
      </w:r>
      <w:r>
        <w:rPr>
          <w:b/>
        </w:rPr>
        <w:t xml:space="preserve">Election.</w:t>
        <w:t xml:space="preserve"> </w:t>
      </w:r>
      <w:r>
        <w:t xml:space="preserve"> </w:t>
      </w:r>
      <w:r>
        <w:t xml:space="preserve">Registers of probate are elected or appointed as provided in the Constitution of Maine.  A register's election is effected and determined as is provided for county commissioners by </w:t>
      </w:r>
      <w:r>
        <w:t>Title 30‑A, chapter 1, subchapter 2</w:t>
      </w:r>
      <w:r>
        <w:t xml:space="preserve">, and a register's term commences on the first day of January following the register's election, except that the term of a register appointed to fill a vacancy commences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Bond.</w:t>
        <w:t xml:space="preserve"> </w:t>
      </w:r>
      <w:r>
        <w:t xml:space="preserve"> </w:t>
      </w:r>
      <w:r>
        <w:t xml:space="preserve">A register, before acting, shall give bond to the treasurer of the register's county with sufficient sureties in the sum of $2,500, except that this sum must be $10,000 for Cumberland County.  A register, having executed the bond, shall file the bond in the office of the county commissioners of the register's county, to be presented to the county commissioners at the next meeting for approval.  After the bond is approved, the county commissioners shall retain a copy of the bond and deliver the original bond to the register, who shall deliver the original bond to the treasurer of the county within 10 days after the bond's approval.  Surety and fidelity insurance coverage provided by a public sector self-funded risk pool organized pursuant to </w:t>
      </w:r>
      <w:r>
        <w:t>Title 30‑A, 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register who was nominated by primary election before the general election, the register appointed by the Governor to fill the vacancy until a successor is chosen at election must be enrolled in the same political party as the register whose term is vacant.  In making the appointment, the Governor shall choose from any recommendations submitted to the Governor by the county committee of the political party from which the appointment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Salary.</w:t>
        <w:t xml:space="preserve"> </w:t>
      </w:r>
      <w:r>
        <w:t xml:space="preserve"> </w:t>
      </w:r>
      <w:r>
        <w:t xml:space="preserve">A register is entitled to receive an annual salary as established by the register's county pursuant to </w:t>
      </w:r>
      <w:r>
        <w:t>Title 30‑A, chapter 3</w:t>
      </w:r>
      <w:r>
        <w:t xml:space="preserve">.  The salary of the register must be in full compensation for the performance of all duties required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Copies and fees.</w:t>
        <w:t xml:space="preserve"> </w:t>
      </w:r>
      <w:r>
        <w:t xml:space="preserve"> </w:t>
      </w:r>
      <w:r>
        <w:t xml:space="preserve">Registers may make copies of wills, accounts, inventories, petitions and decrees and furnish the copies to the persons requesting the copies and may charge a reasonable fee for that service, which is considered a fee for the use of the county.  Fees for exemplified copies of the records of the probate of wills and the granting of administrations, guardianships and conservatorships; fees for copies of petitions and orders of notice for personal service; fees for appeal copies; and the statutory fees for abstracts and copies of the waivers of wills and other copies required to be recorded in the registry of deeds are considered official fees for the use of the county.  This subsection may not be construed to change or repeal any provisions of law requiring the furnishing of certain copies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ind w:firstLine="360"/>
      </w:pPr>
      <w:r>
        <w:rPr/>
      </w:r>
      <w:r>
        <w:rPr/>
      </w:r>
      <w:r>
        <w:t xml:space="preserve">A register's bond is conditioned on the register's accounting, according to law, for all fees received by or payable to the register by virtue of the office and the register's paying the fees to the county treasurer by the 15th day of each month following the month in which the fees were collected, as provided by law; the register's keeping, seasonably and in good order, the records of the court; the register's making and keeping correct and convenient indices of the records; and the register's faithfully discharging all other duties of the office.  If a register forfeits the register's bond, the register is disqualified from holding office.  The register's failure to complete the register's records for more than 6 months at any time, except in cases of sickness or extraordinary casualty, constitutes a forfeiture.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1-503</w:t>
        <w:t xml:space="preserve">.  </w:t>
      </w:r>
      <w:r>
        <w:rPr>
          <w:b/>
        </w:rPr>
        <w:t xml:space="preserve">Duties; records; binding of papers; facsimile signature</w:t>
      </w:r>
    </w:p>
    <w:p>
      <w:pPr>
        <w:jc w:val="both"/>
        <w:spacing w:before="100" w:after="0"/>
        <w:ind w:start="360"/>
        <w:ind w:firstLine="360"/>
      </w:pPr>
      <w:r>
        <w:rPr>
          <w:b/>
        </w:rPr>
        <w:t>1</w:t>
        <w:t xml:space="preserve">.  </w:t>
      </w:r>
      <w:r>
        <w:rPr>
          <w:b/>
        </w:rPr>
        <w:t xml:space="preserve">Duties.</w:t>
        <w:t xml:space="preserve"> </w:t>
      </w:r>
      <w:r>
        <w:t xml:space="preserve"> </w:t>
      </w:r>
      <w:r>
        <w:t xml:space="preserve">Registers are responsible for the care and custody of all files, papers and books belonging to the probate office and shall duly record all wills probated formally or informally, letters of authority of a personal representative, guardianships or conservatorships issued, bonds approved, accounts filed or allowed, all informal applications and findings, all petitions, decrees, orders or judgments of the judge, including all petitions, decrees or orders relating to adoptions and changes of names and other matters, as the judge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Records.</w:t>
        <w:t xml:space="preserve"> </w:t>
      </w:r>
      <w:r>
        <w:t xml:space="preserve"> </w:t>
      </w:r>
      <w:r>
        <w:t xml:space="preserve">Registers shall keep a docket of all probate cases and, under the appropriate heading of each case, make entries of each motion, order, decree and proceeding so that at all times the docket shows the exact condition of each case.  A register may act as an auditor of accounts when requested to do so by the judge, and the judge's decision is final unless appealed in the same manner as other probate appeals.  The records may be attested by the volume, and it is considered to be a sufficient attestation of those records when each volume bears the attest with the written signature of the register or other person authorized by law to attest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Binding of papers.</w:t>
        <w:t xml:space="preserve"> </w:t>
      </w:r>
      <w:r>
        <w:t xml:space="preserve"> </w:t>
      </w:r>
      <w:r>
        <w:t xml:space="preserve">A register may bind in volumes of convenient size original inventories and accounts filed in the register's office and, when bound and indexed, those inventories and accounts are deemed to be recorded in all cases in which the law requires a record to be made and no further record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Facsimile signature.</w:t>
        <w:t xml:space="preserve"> </w:t>
      </w:r>
      <w:r>
        <w:t xml:space="preserve"> </w:t>
      </w:r>
      <w:r>
        <w:t xml:space="preserve">A facsimile of the signature of the register or deputy register imprinted at the register's or deputy register's direction upon any instrument, certification or copy that is customarily certified by the register or deputy register or recorded in the probate office has the same validity as the register's or deputy register's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elective share petitions involving real estate</w:t>
      </w:r>
    </w:p>
    <w:p>
      <w:pPr>
        <w:jc w:val="both"/>
        <w:spacing w:before="100" w:after="100"/>
        <w:ind w:start="360"/>
        <w:ind w:firstLine="360"/>
      </w:pPr>
      <w:r>
        <w:rPr>
          <w:b/>
        </w:rPr>
        <w:t>1</w:t>
        <w:t xml:space="preserve">.  </w:t>
      </w:r>
      <w:r>
        <w:rPr>
          <w:b/>
        </w:rPr>
        <w:t xml:space="preserve">Duty of register.</w:t>
        <w:t xml:space="preserve"> </w:t>
      </w:r>
      <w:r>
        <w:t xml:space="preserve"> </w:t>
      </w:r>
      <w:r>
        <w:t xml:space="preserve">The register shall prepare and submit a certification in accordance with </w:t>
      </w:r>
      <w:r>
        <w:t>subsection 2</w:t>
      </w:r>
      <w:r>
        <w:t xml:space="preserve"> within 30 days after the date on which:</w:t>
      </w:r>
    </w:p>
    <w:p>
      <w:pPr>
        <w:jc w:val="both"/>
        <w:spacing w:before="100" w:after="0"/>
        <w:ind w:start="720"/>
      </w:pPr>
      <w:r>
        <w:rPr/>
        <w:t>A</w:t>
        <w:t xml:space="preserve">.  </w:t>
      </w:r>
      <w:r>
        <w:rPr/>
      </w:r>
      <w:r>
        <w:t xml:space="preserve">A will has been proved or allowed;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appointment of a personal representative has been made upon an assumption of intestate status and the petition for appointment indicates that the decedent owned real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an elective share has been filed and the will or the petition upon which the appointment of a personal representative was granted indicates that the decedent owned real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Certification.</w:t>
        <w:t xml:space="preserve"> </w:t>
      </w:r>
      <w:r>
        <w:t xml:space="preserve"> </w:t>
      </w:r>
      <w:r>
        <w:t xml:space="preserve">When required by </w:t>
      </w:r>
      <w:r>
        <w:t>subsection 1</w:t>
      </w:r>
      <w:r>
        <w:t xml:space="preserve">, the register shall certify to the register of deeds in the county where any affected real estate is situated a true copy of the portion of the will that devises the real estate, an abstract of the appointment of the personal representative or an abstract of the petition for an elective share.  Each certification must also include:</w:t>
      </w:r>
    </w:p>
    <w:p>
      <w:pPr>
        <w:jc w:val="both"/>
        <w:spacing w:before="100" w:after="0"/>
        <w:ind w:start="720"/>
      </w:pPr>
      <w:r>
        <w:rPr/>
        <w:t>A</w:t>
        <w:t xml:space="preserve">.  </w:t>
      </w:r>
      <w:r>
        <w:rPr/>
      </w:r>
      <w:r>
        <w:t xml:space="preserve">A description of the real estate derived from the probated will or the petition upon which the appointment of the personal representative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or names of the devisees or heirs;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 the case of a will, the date of allowance of the will and an indication whether the will was probated formally or informally.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§2 (AMD).]</w:t>
      </w:r>
    </w:p>
    <w:p>
      <w:pPr>
        <w:jc w:val="both"/>
        <w:spacing w:before="100" w:after="0"/>
        <w:ind w:start="360"/>
        <w:ind w:firstLine="360"/>
      </w:pPr>
      <w:r>
        <w:rPr>
          <w:b/>
        </w:rPr>
        <w:t>3</w:t>
        <w:t xml:space="preserve">.  </w:t>
      </w:r>
      <w:r>
        <w:rPr>
          <w:b/>
        </w:rPr>
        <w:t xml:space="preserve">Additional certification if will previously probated informally.</w:t>
        <w:t xml:space="preserve"> </w:t>
      </w:r>
      <w:r>
        <w:t xml:space="preserve"> </w:t>
      </w:r>
      <w:r>
        <w:t xml:space="preserve">If a will was informally probated and subsequently formally probated or denied probate in formal proceedings, the register shall certify the formal probate or formal denial of probate to the register of deeds to which the prior informally probated will was certified, setting forth the date of the formal probate or denial.  A register of deeds that receives a certification pursuant to this subsection shall indicate on the certification the time of receipt and record the certification in the same manner as a deed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§2 (AMD). </w:t>
      </w:r>
    </w:p>
    <w:p>
      <w:pPr>
        <w:jc w:val="both"/>
        <w:spacing w:before="100" w:after="100"/>
        <w:ind w:start="1080" w:hanging="720"/>
      </w:pPr>
      <w:r>
        <w:rPr>
          <w:b/>
        </w:rPr>
        <w:t>§</w:t>
        <w:t>1-505</w:t>
        <w:t xml:space="preserve">.  </w:t>
      </w:r>
      <w:r>
        <w:rPr>
          <w:b/>
        </w:rPr>
        <w:t xml:space="preserve">Notices to devisees and heirs; furnishing of copies</w:t>
      </w:r>
    </w:p>
    <w:p>
      <w:pPr>
        <w:jc w:val="both"/>
        <w:spacing w:before="100" w:after="0"/>
        <w:ind w:start="360"/>
        <w:ind w:firstLine="360"/>
      </w:pPr>
      <w:r>
        <w:rPr>
          <w:b/>
        </w:rPr>
        <w:t>1</w:t>
        <w:t xml:space="preserve">.  </w:t>
      </w:r>
      <w:r>
        <w:rPr>
          <w:b/>
        </w:rPr>
        <w:t xml:space="preserve">Notice to devisees and heirs.</w:t>
        <w:t xml:space="preserve"> </w:t>
      </w:r>
      <w:r>
        <w:t xml:space="preserve"> </w:t>
      </w:r>
      <w:r>
        <w:t xml:space="preserve">A register shall, within 30 days after the filing of an application for the appointment of a personal representative, notify by mail all of the decedent’s devisees and heirs of the right of a surviving spouse to demand an elective share and the time limit for making such an election and of the rights of a surviving spouse and children to the homestead allowance, exempt property and family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2</w:t>
        <w:t xml:space="preserve">.  </w:t>
      </w:r>
      <w:r>
        <w:rPr>
          <w:b/>
        </w:rPr>
        <w:t xml:space="preserve">Notice to devisees of probated will.</w:t>
        <w:t xml:space="preserve"> </w:t>
      </w:r>
      <w:r>
        <w:t xml:space="preserve"> </w:t>
      </w:r>
      <w:r>
        <w:t xml:space="preserve">A register shall, within 30 days after a will is probated, notify by mail all devisees under the will that devises have been made to them, stating the name of the testator and the name of the personal representative, if a personal representative has been appointed at the time this notification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3</w:t>
        <w:t xml:space="preserve">.  </w:t>
      </w:r>
      <w:r>
        <w:rPr>
          <w:b/>
        </w:rPr>
        <w:t xml:space="preserve">Furnishing of copies.</w:t>
        <w:t xml:space="preserve"> </w:t>
      </w:r>
      <w:r>
        <w:t xml:space="preserve"> </w:t>
      </w:r>
      <w:r>
        <w:t xml:space="preserve">Devisees in a will may, upon application to the register, be furnished with a copy of the probated will upon payment of a fee of $1 per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§3 (RPR).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ind w:firstLine="360"/>
      </w:pPr>
      <w:r>
        <w:rPr/>
      </w:r>
      <w:r>
        <w:rPr/>
      </w:r>
      <w:r>
        <w:t xml:space="preserve">A register may appoint a deputy register for the county, subject to the requirements of </w:t>
      </w:r>
      <w:r>
        <w:t>Title 30‑A, section 501</w:t>
      </w:r>
      <w:r>
        <w:t xml:space="preserve">.  The deputy register may perform any of the duties prescribed by law to be performed by the register.  The signature of the deputy register has the same force and effect as the signature of the register.  The deputy register shall give bond to the county for the faithful discharge of the deputy register's duties in the same sum and in the same manner as the register.  The deputy register shall act as register in the event of a vacancy or absence of the register, until the register resumes the register's duties or another person is qualified as register.  The deputy register is entitled to receive an annual salary established by the register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the case of an absence of the register in a county where a deputy register has not been appointed or in the case of a vacancy in the office of register due to death, resignation or any other cause, the judge shall appoint a suitable person to act as register pro tempore until the register resumes the duties of office or another person is qualified as register.  A register pro tempore must be sworn and, if the judge requires it, shall give bond as in the case of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ind w:firstLine="360"/>
      </w:pPr>
      <w:r>
        <w:rPr/>
      </w:r>
      <w:r>
        <w:rPr/>
      </w:r>
      <w:r>
        <w:t xml:space="preserve">A judge shall constantly inspect the conduct of the register with respect to the register's records and duties and give information in writing of any breach of the register's bond to the treasurer of the county, who shall bring a civil action.  Any funds recovered in the civil action must be applied toward the expenses of completing the records of the register under the direction of the judge and the surplus, if any, must inure to the county.  If the funds are insufficient, the treasurer may recover the deficiency from the register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ind w:firstLine="360"/>
      </w:pPr>
      <w:r>
        <w:rPr/>
      </w:r>
      <w:r>
        <w:rPr/>
      </w:r>
      <w:r>
        <w:t xml:space="preserve">When a register is unable to perform or neglects the duties of the office, the judge shall certify the register's inability or neglect to the county treasurer, the time of the commencement and termination of the inability or neglect and the name of the person who has performed the duties for that time period.  The treasurer shall pay the person named by the judge a salary in proportion to the time that the person has performed the duties of the register and the amount must be deducted from the register's salary.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ind w:firstLine="360"/>
      </w:pPr>
      <w:r>
        <w:rPr/>
      </w:r>
      <w:r>
        <w:rPr/>
      </w:r>
      <w:r>
        <w:t xml:space="preserve">When there is a vacancy in the office of register and the office's records are incomplete, the records may be completed and certified by the person appointed to act as register or by the register's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1-510</w:t>
        <w:t xml:space="preserve">.  </w:t>
      </w:r>
      <w:r>
        <w:rPr>
          <w:b/>
        </w:rPr>
        <w:t xml:space="preserve">Register or court employee; prohibited activities</w:t>
      </w:r>
    </w:p>
    <w:p>
      <w:pPr>
        <w:jc w:val="both"/>
        <w:spacing w:before="100" w:after="100"/>
        <w:ind w:start="360"/>
        <w:ind w:firstLine="360"/>
      </w:pPr>
      <w:r>
        <w:rPr>
          <w:b/>
        </w:rPr>
        <w:t>1</w:t>
        <w:t xml:space="preserve">.  </w:t>
      </w:r>
      <w:r>
        <w:rPr>
          <w:b/>
        </w:rPr>
        <w:t xml:space="preserve">Prohibited activities.</w:t>
        <w:t xml:space="preserve"> </w:t>
      </w:r>
      <w:r>
        <w:t xml:space="preserve"> </w:t>
      </w:r>
      <w:r>
        <w:t xml:space="preserve">A register may not:</w:t>
      </w:r>
    </w:p>
    <w:p>
      <w:pPr>
        <w:jc w:val="both"/>
        <w:spacing w:before="100" w:after="0"/>
        <w:ind w:start="720"/>
      </w:pPr>
      <w:r>
        <w:rPr/>
        <w:t>A</w:t>
        <w:t xml:space="preserve">.  </w:t>
      </w:r>
      <w:r>
        <w:rPr/>
      </w:r>
      <w:r>
        <w:t xml:space="preserve">Be an attorney or counselor in or out of court in an action or matter pending in the court of which the register is register or in an appeal in such action or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 an administrator, guardian, commissioner of insolvency, appraiser or divider of an estate, in a case within the jurisdiction of the court of which the register is register, except as provided in </w:t>
      </w:r>
      <w:r>
        <w:t>Title 4, section 307</w:t>
      </w:r>
      <w:r>
        <w:t xml:space="preserve">, or be in any manner interested in the fees and emoluments arising from such an estate in that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violation of this section, commence or conduct, either personally or by agent or clerk, any matter, petition, process or proceeding in the court of which the register is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Assistance in drafting.</w:t>
        <w:t xml:space="preserve"> </w:t>
      </w:r>
      <w:r>
        <w:t xml:space="preserve"> </w:t>
      </w:r>
      <w:r>
        <w:t xml:space="preserve">Except as otherwise provided in this section, a register may not draft or aid in drafting documents or paper that the register is by law required to record in full or in part.  A register may aid in drafting applications in informal proceedings, petitions or sworn statements relating to the closing of decedents' estates that have not been contested prior to closing, applications for change of name and petitions for guardians of minors.  A register or an employee of a court may not charge fees or accept anything of value for assisting in the drafting of documents to be used or filed in the court of which the person is the register or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register who violates </w:t>
      </w:r>
      <w:r>
        <w:t>subsection 1</w:t>
      </w:r>
      <w:r>
        <w:t xml:space="preserve"> commits a Class E crime.  Violation of </w:t>
      </w:r>
      <w:r>
        <w:t>subsection 1</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register or employee of a court who violates </w:t>
      </w:r>
      <w:r>
        <w:t>subsection 2</w:t>
      </w:r>
      <w:r>
        <w:t xml:space="preserve"> is subject to a civil penalty of not more than $100, to be recovered by a complainant in a civil action for the complainant's benefit or by civil action for the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ind w:firstLine="360"/>
      </w:pPr>
      <w:r>
        <w:rPr/>
      </w:r>
      <w:r>
        <w:rPr/>
      </w:r>
      <w:r>
        <w:t xml:space="preserve">For all approved blanks, forms or schedule paper required in court proceedings, the register shall charge fees, which must be set by the register and approved by the county commissioners, so as to avoid incurring a loss to the county for such services.  The register shall pay such fees to the county treasurer for the use and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w:t>
      </w:r>
    </w:p>
    <w:p>
      <w:pPr>
        <w:jc w:val="both"/>
        <w:spacing w:before="100" w:after="100"/>
        <w:ind w:start="360"/>
        <w:ind w:firstLine="360"/>
      </w:pPr>
      <w:r>
        <w:rPr/>
      </w:r>
      <w:r>
        <w:rPr/>
      </w:r>
      <w:r>
        <w:t xml:space="preserve">In contested probate cases and appeals, costs may be allowed to either party, including reasonable witness fees, costs of depositions, hospital records or medical reports and attorney's fees, to be paid to either or both parties out of the estate in controversy, as justice requires.  In cases in which a will is contested on the grounds of undue influence or mental capacity, attorney's fees and costs may not be allowed to a party who unsuccessfully contests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ind w:firstLine="360"/>
      </w:pPr>
      <w:r>
        <w:rPr/>
      </w:r>
      <w:r>
        <w:rPr/>
      </w:r>
      <w:r>
        <w:t xml:space="preserve">The person making the request shall pay the register the following fees for filing or certifying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Certification.</w:t>
        <w:t xml:space="preserve"> </w:t>
      </w:r>
      <w:r>
        <w:t xml:space="preserve"> </w:t>
      </w:r>
      <w:r>
        <w:t xml:space="preserve">For making and certifying to the register of deeds copies of devises of real estate, abstracts of petitions for appointment of a personal representative or for an elective share and any other document for which certification is required, the fee is $20 plus the fee for recording as provided by </w:t>
      </w:r>
      <w:r>
        <w:t>Title 33, section 751</w:t>
      </w:r>
      <w:r>
        <w:t xml:space="preserve">, except as otherwise expressly provided by law.  The fee must be paid by the personal representative, petitioner or other person filing the document to be certified when the copy of the devise, abstract, petition for elective share or other document for which certification is required is requested.  The register of probate shall deliver the certified document to the register of deeds together with the fee for recording as provided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100"/>
        <w:ind w:start="360"/>
        <w:ind w:firstLine="360"/>
      </w:pPr>
      <w:r>
        <w:rPr>
          <w:b/>
        </w:rPr>
        <w:t>2</w:t>
        <w:t xml:space="preserve">.  </w:t>
      </w:r>
      <w:r>
        <w:rPr>
          <w:b/>
        </w:rPr>
        <w:t xml:space="preserve">Filing.</w:t>
        <w:t xml:space="preserve"> </w:t>
      </w:r>
      <w:r>
        <w:t xml:space="preserve"> </w:t>
      </w:r>
      <w:r>
        <w:t xml:space="preserve">For receiving and entering each petition or application for all estates, testate and intestate, including foreign estates, and the filing of a notice by a domiciliary foreign personal representative, except for the filing of a successor personal representative, when the value of the estate is:</w:t>
      </w:r>
    </w:p>
    <w:p>
      <w:pPr>
        <w:jc w:val="both"/>
        <w:spacing w:before="100" w:after="0"/>
        <w:ind w:start="720"/>
      </w:pPr>
      <w:r>
        <w:rPr/>
        <w:t>A</w:t>
        <w:t xml:space="preserve">.  </w:t>
      </w:r>
      <w:r>
        <w:rPr/>
      </w:r>
      <w:r>
        <w:t xml:space="preserve">$10,000 and under, the fee is $40;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B</w:t>
        <w:t xml:space="preserve">.  </w:t>
      </w:r>
      <w:r>
        <w:rPr/>
      </w:r>
      <w:r>
        <w:t xml:space="preserve">$10,001 to $20,000, the fee is $60;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C</w:t>
        <w:t xml:space="preserve">.  </w:t>
      </w:r>
      <w:r>
        <w:rPr/>
      </w:r>
      <w:r>
        <w:t xml:space="preserve">$20,001 to $30,000, the fee is $75;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D</w:t>
        <w:t xml:space="preserve">.  </w:t>
      </w:r>
      <w:r>
        <w:rPr/>
      </w:r>
      <w:r>
        <w:t xml:space="preserve">$30,001 to $40,000, the fee is $95;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E</w:t>
        <w:t xml:space="preserve">.  </w:t>
      </w:r>
      <w:r>
        <w:rPr/>
      </w:r>
      <w:r>
        <w:t xml:space="preserve">$40,001 to $50,000, the fee is $125;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F</w:t>
        <w:t xml:space="preserve">.  </w:t>
      </w:r>
      <w:r>
        <w:rPr/>
      </w:r>
      <w:r>
        <w:t xml:space="preserve">$50,001 to $75,000, the fee is $190;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G</w:t>
        <w:t xml:space="preserve">.  </w:t>
      </w:r>
      <w:r>
        <w:rPr/>
      </w:r>
      <w:r>
        <w:t xml:space="preserve">$75,001 to $100,000, the fee is $250;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H</w:t>
        <w:t xml:space="preserve">.  </w:t>
      </w:r>
      <w:r>
        <w:rPr/>
      </w:r>
      <w:r>
        <w:t xml:space="preserve">$100,001 to $150,000, the fee is $325;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I</w:t>
        <w:t xml:space="preserve">.  </w:t>
      </w:r>
      <w:r>
        <w:rPr/>
      </w:r>
      <w:r>
        <w:t xml:space="preserve">$150,001 to $200,000, the fee is $375;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J</w:t>
        <w:t xml:space="preserve">.  </w:t>
      </w:r>
      <w:r>
        <w:rPr/>
      </w:r>
      <w:r>
        <w:t xml:space="preserve">$200,001 to $250,000, the fee is $450;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K</w:t>
        <w:t xml:space="preserve">.  </w:t>
      </w:r>
      <w:r>
        <w:rPr/>
      </w:r>
      <w:r>
        <w:t xml:space="preserve">$250,001 to $300,000, the fee is $500;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L</w:t>
        <w:t xml:space="preserve">.  </w:t>
      </w:r>
      <w:r>
        <w:rPr/>
      </w:r>
      <w:r>
        <w:t xml:space="preserve">$300,001 to $400,000, the fee is $575;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M</w:t>
        <w:t xml:space="preserve">.  </w:t>
      </w:r>
      <w:r>
        <w:rPr/>
      </w:r>
      <w:r>
        <w:t xml:space="preserve">$400,001 to $500,000, the fee is $625;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N</w:t>
        <w:t xml:space="preserve">.  </w:t>
      </w:r>
      <w:r>
        <w:rPr/>
      </w:r>
      <w:r>
        <w:t xml:space="preserve">$500,001 to $750,000, the fee is $700;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O</w:t>
        <w:t xml:space="preserve">.  </w:t>
      </w:r>
      <w:r>
        <w:rPr/>
      </w:r>
      <w:r>
        <w:t xml:space="preserve">$750,001 to $1,000,000, the fee is $750;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P</w:t>
        <w:t xml:space="preserve">.  </w:t>
      </w:r>
      <w:r>
        <w:rPr/>
      </w:r>
      <w:r>
        <w:t xml:space="preserve">$1,000,001 to $1,500,000, the fee is $875;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Q</w:t>
        <w:t xml:space="preserve">.  </w:t>
      </w:r>
      <w:r>
        <w:rPr/>
      </w:r>
      <w:r>
        <w:t xml:space="preserve">$1,500,001 to $2,000,000, the fee is $950; or</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R</w:t>
        <w:t xml:space="preserve">.  </w:t>
      </w:r>
      <w:r>
        <w:rPr/>
      </w:r>
      <w:r>
        <w:t xml:space="preserve">More than $2,000,000, the fee is $1,200, and continuing in steps of  $250 for every increase in value of $500,000 or part thereof above $2,500,000.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360"/>
      </w:pPr>
      <w:r>
        <w:rPr/>
      </w:r>
      <w:r>
        <w:rPr/>
      </w:r>
      <w:r>
        <w:t xml:space="preserve">For filing a will for no probate, the fee is $15.</w:t>
      </w:r>
    </w:p>
    <w:p>
      <w:pPr>
        <w:jc w:val="both"/>
        <w:spacing w:before="100" w:after="0"/>
        <w:ind w:start="360"/>
      </w:pPr>
      <w:r>
        <w:rPr/>
      </w:r>
      <w:r>
        <w:rPr/>
      </w:r>
      <w:r>
        <w:t xml:space="preserve">For filing a will to be probated and without an appointment,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3</w:t>
        <w:t xml:space="preserve">.  </w:t>
      </w:r>
      <w:r>
        <w:rPr>
          <w:b/>
        </w:rPr>
        <w:t xml:space="preserve">Copies of court records.</w:t>
        <w:t xml:space="preserve"> </w:t>
      </w:r>
      <w:r>
        <w:t xml:space="preserve"> </w:t>
      </w:r>
      <w:r>
        <w:t xml:space="preserve">For making copies from the records of the court, the fee is $1 for each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Certificate of appointment.</w:t>
        <w:t xml:space="preserve"> </w:t>
      </w:r>
      <w:r>
        <w:t xml:space="preserve"> </w:t>
      </w:r>
      <w:r>
        <w:t xml:space="preserve">For each certificate, under seal of the court, of the appointment and qualification of a personal representative, guardian, conservator or trustee, the fee is $10, and for each double certificate,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5</w:t>
        <w:t xml:space="preserve">.  </w:t>
      </w:r>
      <w:r>
        <w:rPr>
          <w:b/>
        </w:rPr>
        <w:t xml:space="preserve">Petition for appointment as guardian.</w:t>
        <w:t xml:space="preserve"> </w:t>
      </w:r>
      <w:r>
        <w:t xml:space="preserve"> </w:t>
      </w:r>
      <w:r>
        <w:t xml:space="preserve">For filing a petition for appointment as guardian,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6</w:t>
        <w:t xml:space="preserve">.  </w:t>
      </w:r>
      <w:r>
        <w:rPr>
          <w:b/>
        </w:rPr>
        <w:t xml:space="preserve">Application for involuntary hospitalization.</w:t>
        <w:t xml:space="preserve"> </w:t>
      </w:r>
      <w:r>
        <w:t xml:space="preserve"> </w:t>
      </w:r>
      <w:r>
        <w:t xml:space="preserve">For filing an application for involuntary hospitalization, the fee is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Petition for guardian and conservator.</w:t>
        <w:t xml:space="preserve"> </w:t>
      </w:r>
      <w:r>
        <w:t xml:space="preserve"> </w:t>
      </w:r>
      <w:r>
        <w:t xml:space="preserve">For filing a joined petition for guardian and conservator, the fee is $115.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8</w:t>
        <w:t xml:space="preserve">.  </w:t>
      </w:r>
      <w:r>
        <w:rPr>
          <w:b/>
        </w:rPr>
        <w:t xml:space="preserve">Petition for appointment of conservator.</w:t>
        <w:t xml:space="preserve"> </w:t>
      </w:r>
      <w:r>
        <w:t xml:space="preserve"> </w:t>
      </w:r>
      <w:r>
        <w:t xml:space="preserve">For filing a petition for appointment of conservator,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9</w:t>
        <w:t xml:space="preserve">.  </w:t>
      </w:r>
      <w:r>
        <w:rPr>
          <w:b/>
        </w:rPr>
        <w:t xml:space="preserve">Petition for elective share.</w:t>
        <w:t xml:space="preserve"> </w:t>
      </w:r>
      <w:r>
        <w:t xml:space="preserve"> </w:t>
      </w:r>
      <w:r>
        <w:t xml:space="preserve">For filing a petition for elective share, the fee is $120.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Subsequent informal appointments.</w:t>
        <w:t xml:space="preserve"> </w:t>
      </w:r>
      <w:r>
        <w:t xml:space="preserve"> </w:t>
      </w:r>
      <w:r>
        <w:t xml:space="preserve">For all other subsequent informal appointments,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11</w:t>
        <w:t xml:space="preserve">.  </w:t>
      </w:r>
      <w:r>
        <w:rPr>
          <w:b/>
        </w:rPr>
        <w:t xml:space="preserve">Other formal proceeding.</w:t>
        <w:t xml:space="preserve"> </w:t>
      </w:r>
      <w:r>
        <w:t xml:space="preserve"> </w:t>
      </w:r>
      <w:r>
        <w:t xml:space="preserve">For filing any other formal proceeding,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12</w:t>
        <w:t xml:space="preserve">.  </w:t>
      </w:r>
      <w:r>
        <w:rPr>
          <w:b/>
        </w:rPr>
        <w:t xml:space="preserve">Registration of guardianship order from another state or acceptance of transfer.</w:t>
        <w:t xml:space="preserve"> </w:t>
      </w:r>
      <w:r>
        <w:t xml:space="preserve"> </w:t>
      </w:r>
      <w:r>
        <w:t xml:space="preserve">For registering a guardianship order from another state or acceptance of transfer,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250, §1 (AMD).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ind w:firstLine="360"/>
      </w:pPr>
      <w:r>
        <w:rPr/>
      </w:r>
      <w:r>
        <w:rPr/>
      </w:r>
      <w:r>
        <w:t xml:space="preserve">A register shall account for each calendar month under oath to the county treasurer for all fees received by the register or payable to the register by virtue of the office, specifying the items, and shall pay the whole amount for each calendar month to the treasurer of the county not later than the 15th day of the following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ind w:firstLine="360"/>
      </w:pPr>
      <w:r>
        <w:rPr/>
      </w:r>
      <w:r>
        <w:rPr/>
      </w:r>
      <w:r>
        <w:t xml:space="preserve">When a partition of real estate is made by order of a judge, the interested parties shall pay the expenses in proportion to their interests.  When expenses accrue prior to the closing order or statement of the personal representative of the deceased owner of such real estate, the personal representative may pay the expenses from the personal representative's account.  In case of neglect or refusal to pay of any person liable to pay such expenses, the judge may issue a warrant of distress against that person for the amount due and costs of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1-605</w:t>
        <w:t xml:space="preserve">.  </w:t>
      </w:r>
      <w:r>
        <w:rPr>
          <w:b/>
        </w:rPr>
        <w:t xml:space="preserve">Compensation of court reporters</w:t>
      </w:r>
    </w:p>
    <w:p>
      <w:pPr>
        <w:jc w:val="both"/>
        <w:spacing w:before="100" w:after="100"/>
        <w:ind w:start="360"/>
        <w:ind w:firstLine="360"/>
      </w:pPr>
      <w:r>
        <w:rPr/>
      </w:r>
      <w:r>
        <w:rPr/>
      </w:r>
      <w:r>
        <w:t xml:space="preserve">Court reporters appointed under </w:t>
      </w:r>
      <w:r>
        <w:t>Title 4, sections 751</w:t>
      </w:r>
      <w:r>
        <w:t xml:space="preserve"> to </w:t>
      </w:r>
      <w:r>
        <w:t>756</w:t>
      </w:r>
      <w:r>
        <w:t xml:space="preserve"> shall, if a transcript is requested by the court or a party, file the original transcript with the court and receive the same compensation as provided by law for temporary court reporters as well as mileage at the rate of 10¢ a mile.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Transcripts furnished for the files of the court must be paid for by the county in which the court or examination is held at the rate prescribed by the Supreme Judicial Court, after the reporter's bill has been allowed by the judge of the court in which the services were rendered.  In probate matters, the personal representative, conservator or guardian shall, in each case out of the estate handled by that personal representative, conservator or guardian, pay to the register for the county the amount of the reporter's fees, giving the fees the same priority as provided in </w:t>
      </w:r>
      <w:r>
        <w:t>section 3‑815</w:t>
      </w:r>
      <w:r>
        <w:t xml:space="preserve"> for other costs and expenses of administration, or as otherwise provided for in the case of insolvent estates.  If the estate assets are not sufficient, the court may order payment by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1-606</w:t>
        <w:t xml:space="preserve">.  </w:t>
      </w:r>
      <w:r>
        <w:rPr>
          <w:b/>
        </w:rPr>
        <w:t xml:space="preserve">Court reporters to furnish copies</w:t>
      </w:r>
    </w:p>
    <w:p>
      <w:pPr>
        <w:jc w:val="both"/>
        <w:spacing w:before="100" w:after="100"/>
        <w:ind w:start="360"/>
        <w:ind w:firstLine="360"/>
      </w:pPr>
      <w:r>
        <w:rPr/>
      </w:r>
      <w:r>
        <w:rPr/>
      </w:r>
      <w:r>
        <w:t xml:space="preserve">Court reporters shall furnish correct typewritten copies of the oral testimony taken at any hearing or examination upon request by any person and payment of transcript rates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shall collect a surcharge of $10 per petition, application or complaint, except for name changes, filed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Nonlapsing 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Use of account funds.</w:t>
        <w:t xml:space="preserve"> </w:t>
      </w:r>
      <w:r>
        <w:t xml:space="preserve"> </w:t>
      </w:r>
      <w:r>
        <w:t xml:space="preserve">The money in the account established in </w:t>
      </w:r>
      <w:r>
        <w:t>subsection 2</w:t>
      </w:r>
      <w:r>
        <w:t xml:space="preserve"> must be used for the restoration, storage and preservation of the records filed in the office of the register and in the court.  No withdrawals from this account may be made without the express written request or approval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surcharge.</w:t>
        <w:t xml:space="preserve"> </w:t>
      </w:r>
      <w:r>
        <w:t xml:space="preserve"> </w:t>
      </w:r>
      <w:r>
        <w:t xml:space="preserve">The judge may waive the surcharge in </w:t>
      </w:r>
      <w:r>
        <w:t>subsection 1</w:t>
      </w:r>
      <w:r>
        <w:t xml:space="preserve"> if the judge believes that it will prove a hardship for the individual filing the petition, application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ind w:firstLine="360"/>
      </w:pPr>
      <w:r>
        <w:rPr/>
      </w:r>
      <w:r>
        <w:rPr/>
      </w:r>
      <w:r>
        <w:t xml:space="preserve">Unless otherwise specifically stated in statute or in the Rules of Probate Procedure published by the Supreme Judicial Court, the Probate Court shall charge the same fee charged by the District Court or the Superior Court for similar procedures.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Process to change name</w:t>
      </w:r>
    </w:p>
    <w:p>
      <w:pPr>
        <w:jc w:val="both"/>
        <w:spacing w:before="100" w:after="100"/>
        <w:ind w:start="360"/>
        <w:ind w:firstLine="360"/>
      </w:pPr>
      <w:r>
        <w:rPr>
          <w:b/>
        </w:rPr>
        <w:t>1</w:t>
        <w:t xml:space="preserve">.  </w:t>
      </w:r>
      <w:r>
        <w:rPr>
          <w:b/>
        </w:rPr>
        <w:t xml:space="preserve">Petition, request; where filed.</w:t>
        <w:t xml:space="preserve"> </w:t>
      </w:r>
      <w:r>
        <w:t xml:space="preserve"> </w:t>
      </w:r>
      <w:r>
        <w:t xml:space="preserve">This section governs the process to change the name of a person.</w:t>
      </w:r>
    </w:p>
    <w:p>
      <w:pPr>
        <w:jc w:val="both"/>
        <w:spacing w:before="100" w:after="0"/>
        <w:ind w:start="720"/>
      </w:pPr>
      <w:r>
        <w:rPr/>
        <w:t>A</w:t>
        <w:t xml:space="preserve">.  </w:t>
      </w:r>
      <w:r>
        <w:rPr/>
      </w:r>
      <w:r>
        <w:t xml:space="preserve">A person may petition to change that person's name in the Probate Court in the county where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A parent or guardian of a minor may petition to change a minor's name in the Probate Court in the county where the minor resides, unless the District Court has exclusive jurisdiction pursuant to </w:t>
      </w:r>
      <w:r>
        <w:t>Title 4, section 152, subsection 5‑A</w:t>
      </w:r>
      <w:r>
        <w:t xml:space="preserve">, in which case the petition must be filed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C</w:t>
        <w:t xml:space="preserve">.  </w:t>
      </w:r>
      <w:r>
        <w:rPr/>
      </w:r>
      <w:r>
        <w:t xml:space="preserve">A parent or guardian may request to change a minor's name as part of a proceeding concerning parentage or other parental rights, including actions for divorce, parental rights and responsibilities, post-judgment motions and any other proceeding involving parental rights with respect to the minor, in the District Court without filing a separate petition if the parent or guardian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D</w:t>
        <w:t xml:space="preserve">.  </w:t>
      </w:r>
      <w:r>
        <w:rPr/>
      </w:r>
      <w:r>
        <w:t xml:space="preserve">A minor may petition for a name change through an emancipation proceeding without filing a separate petition if the minor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E</w:t>
        <w:t xml:space="preserve">.  </w:t>
      </w:r>
      <w:r>
        <w:rPr/>
      </w:r>
      <w:r>
        <w:t xml:space="preserve">A change of a minor's name may not be ordered pursuant to a protection from abuse order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360"/>
      </w:pPr>
      <w:r>
        <w:rPr/>
      </w:r>
      <w:r>
        <w:rPr/>
      </w:r>
      <w:r>
        <w:t xml:space="preserve">For purposes of this section, "parent" means a person who, with respect to the minor, has established parentage pursuant to </w:t>
      </w:r>
      <w:r>
        <w:t>Title 19‑A, chapter 61</w:t>
      </w:r>
      <w:r>
        <w:t xml:space="preserve"> and whose parental rights have not been terminated.</w:t>
      </w:r>
    </w:p>
    <w:p>
      <w:pPr>
        <w:jc w:val="both"/>
        <w:spacing w:before="100" w:after="0"/>
        <w:ind w:start="360"/>
      </w:pPr>
      <w:r>
        <w:rPr/>
      </w:r>
      <w:r>
        <w:rPr/>
      </w:r>
      <w:r>
        <w:t xml:space="preserve">For purposes of this section, "guardian" means a person appointed by a court to make decisions with respect to the personal affairs of an individual.  "Guardian" includes a coguardian and a permanency guardian appointed under </w:t>
      </w:r>
      <w:r>
        <w:t>Title 22, section 4038‑C</w:t>
      </w:r>
      <w:r>
        <w:t xml:space="preserve"> but does not include a guardian ad litem.</w:t>
      </w:r>
    </w:p>
    <w:p>
      <w:pPr>
        <w:jc w:val="both"/>
        <w:spacing w:before="100" w:after="0"/>
        <w:ind w:start="360"/>
      </w:pPr>
      <w:r>
        <w:rPr/>
      </w:r>
      <w:r>
        <w:rPr/>
      </w:r>
      <w:r>
        <w:t xml:space="preserve">For purposes of this section, "bureau"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2</w:t>
        <w:t xml:space="preserve">.  </w:t>
      </w:r>
      <w:r>
        <w:rPr>
          <w:b/>
        </w:rPr>
        <w:t xml:space="preserve"> Adult's name change.</w:t>
        <w:t xml:space="preserve"> </w:t>
      </w:r>
      <w:r>
        <w:t xml:space="preserve"> </w:t>
      </w:r>
      <w:r>
        <w:t xml:space="preserve">Upon receipt of a petition filed by an adult under </w:t>
      </w:r>
      <w:r>
        <w:t>subsection 1, paragraph A</w:t>
      </w:r>
      <w:r>
        <w:t xml:space="preserve">, the court may change the name of that adult.  The court may not require public notice before approving the name change.  Before approving the name change, the court shall notify the petitioner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629, §1 (RP).]</w:t>
      </w:r>
    </w:p>
    <w:p>
      <w:pPr>
        <w:jc w:val="both"/>
        <w:spacing w:before="100" w:after="0"/>
        <w:ind w:start="720"/>
      </w:pPr>
      <w:r>
        <w:rPr>
          <w:b w:val="true"/>
          <w:i/>
          <w:caps w:val="true"/>
        </w:rPr>
        <w:t xml:space="preserve">Revisor's Note: </w:t>
      </w:r>
      <w:r>
        <w:t>(Paragraph A as enacted by PL 2023, c. 560, Pt. A, §1 is REALLOCATED TO TITLE 18-C, SECTION 1-701, SUBSECTION 2, PARAGRAPH C)
</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 §1 (RP).]</w:t>
      </w:r>
    </w:p>
    <w:p>
      <w:pPr>
        <w:jc w:val="both"/>
        <w:spacing w:before="100" w:after="0"/>
        <w:ind w:start="720"/>
      </w:pPr>
      <w:r>
        <w:rPr>
          <w:b w:val="true"/>
          <w:i/>
          <w:caps w:val="true"/>
        </w:rPr>
        <w:t xml:space="preserve">Revisor's Note: </w:t>
      </w:r>
      <w:r>
        <w:t>(Paragraph B as enacted by PL 2023, c. 560, Pt. A, §1 is REALLOCATED TO TITLE 18-C, SECTION 1-701, SUBSECTION 2, PARAGRAPH D)
</w:t>
      </w:r>
    </w:p>
    <w:p>
      <w:pPr>
        <w:jc w:val="both"/>
        <w:spacing w:before="100" w:after="0"/>
        <w:ind w:start="720"/>
      </w:pPr>
      <w:r>
        <w:rPr/>
        <w:t>C</w:t>
        <w:t xml:space="preserve">.  </w:t>
      </w:r>
      <w:r>
        <w:rPr>
          <w:b/>
        </w:rPr>
        <w:t>(REALLOCATED FROM T. 18-C, §1-701, sub-§2, ¶A)</w:t>
        <w:t xml:space="preserve"> </w:t>
      </w:r>
      <w:r>
        <w:rPr/>
      </w:r>
      <w:r>
        <w:t xml:space="preserve">The name change order will be public unless the court grants a request by the petitioner to make the name change order confidential as provided in subsection 3‑A;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§26 (RAL).]</w:t>
      </w:r>
    </w:p>
    <w:p>
      <w:pPr>
        <w:jc w:val="both"/>
        <w:spacing w:before="100" w:after="0"/>
        <w:ind w:start="720"/>
      </w:pPr>
      <w:r>
        <w:rPr/>
        <w:t>D</w:t>
        <w:t xml:space="preserve">.  </w:t>
      </w:r>
      <w:r>
        <w:rPr>
          <w:b/>
        </w:rPr>
        <w:t>(REALLOCATED FROM T. 18-C, §1-701, sub-§2, ¶B)</w:t>
        <w:t xml:space="preserve"> </w:t>
      </w:r>
      <w:r>
        <w:rPr/>
      </w:r>
      <w:r>
        <w:t xml:space="preserve">An abstract of the name change order will be transmitted to the bureau unless the court grants a request by the petitioner not to transmit the abstract of the name change order to the bureau as provided in subsection 3‑B, paragraph C.</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§§26, 27 (COR).]</w:t>
      </w:r>
    </w:p>
    <w:p>
      <w:pPr>
        <w:jc w:val="both"/>
        <w:spacing w:before="100" w:after="100"/>
        <w:ind w:start="360"/>
        <w:ind w:firstLine="360"/>
      </w:pPr>
      <w:r>
        <w:rPr>
          <w:b/>
        </w:rPr>
        <w:t>2-A</w:t>
        <w:t xml:space="preserve">.  </w:t>
      </w:r>
      <w:r>
        <w:rPr>
          <w:b/>
        </w:rPr>
        <w:t xml:space="preserve">Notice and name change; minors.</w:t>
        <w:t xml:space="preserve"> </w:t>
      </w:r>
      <w:r>
        <w:t xml:space="preserve"> </w:t>
      </w:r>
      <w:r>
        <w:t xml:space="preserve">A parent or guardian who has filed a petition under </w:t>
      </w:r>
      <w:r>
        <w:t>subsection 1, paragraph B</w:t>
      </w:r>
      <w:r>
        <w:t xml:space="preserve"> or has requested a name change in a District Court proceeding under </w:t>
      </w:r>
      <w:r>
        <w:t>subsection 1, paragraph C</w:t>
      </w:r>
      <w:r>
        <w:t xml:space="preserve"> shall provide notice pursuant to the applicable rules of procedure to any other parent, any guardian and any person or agency with legal custody of the minor; to the guardian ad litem if one is currently appointed; and to the minor if the minor is 14 years of age or older.  To protect the safety of the minor for whom the name change is sought, the court may limit notice required under this subsection if the parent who has sole parental rights and responsibilities shows by a preponderance of the evidence that:</w:t>
      </w:r>
    </w:p>
    <w:p>
      <w:pPr>
        <w:jc w:val="both"/>
        <w:spacing w:before="100" w:after="0"/>
        <w:ind w:start="720"/>
      </w:pPr>
      <w:r>
        <w:rPr/>
        <w:t>A</w:t>
        <w:t xml:space="preserve">.  </w:t>
      </w:r>
      <w:r>
        <w:rPr/>
      </w:r>
      <w:r>
        <w:t xml:space="preserve">The minor is a victim of abuse;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The minor or petitioner is currently in reasonable fear of the minor's or petitioner's safety.</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§2 (AMD).]</w:t>
      </w:r>
    </w:p>
    <w:p>
      <w:pPr>
        <w:jc w:val="both"/>
        <w:spacing w:before="100" w:after="100"/>
        <w:ind w:start="360"/>
        <w:ind w:firstLine="360"/>
      </w:pPr>
      <w:r>
        <w:rPr>
          <w:b/>
        </w:rPr>
        <w:t>2-B</w:t>
        <w:t xml:space="preserve">.  </w:t>
      </w:r>
      <w:r>
        <w:rPr>
          <w:b/>
        </w:rPr>
        <w:t xml:space="preserve">Evaluation of minor's name change.</w:t>
        <w:t xml:space="preserve"> </w:t>
      </w:r>
      <w:r>
        <w:t xml:space="preserve"> </w:t>
      </w:r>
      <w:r>
        <w:t xml:space="preserve">Upon proof of service of the notice required under </w:t>
      </w:r>
      <w:r>
        <w:t>subsection 2‑A</w:t>
      </w:r>
      <w:r>
        <w:t xml:space="preserve"> and after providing an opportunity for those entitled to notice to respond to the petition:</w:t>
      </w:r>
    </w:p>
    <w:p>
      <w:pPr>
        <w:jc w:val="both"/>
        <w:spacing w:before="100" w:after="0"/>
        <w:ind w:start="720"/>
      </w:pPr>
      <w:r>
        <w:rPr/>
        <w:t>A</w:t>
        <w:t xml:space="preserve">.  </w:t>
      </w:r>
      <w:r>
        <w:rPr/>
      </w:r>
      <w:r>
        <w:t xml:space="preserve">The court shall change a minor's name by agreement of all parties, which a party may indicate by signing a waiver;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In the event that not all parties agree to the name change, the court shall consider the following factors to assess whether the request or petition is in the best interest of the minor:</w:t>
      </w:r>
    </w:p>
    <w:p>
      <w:pPr>
        <w:jc w:val="both"/>
        <w:spacing w:before="100" w:after="0"/>
        <w:ind w:start="1080"/>
      </w:pPr>
      <w:r>
        <w:rPr/>
        <w:t>(</w:t>
        <w:t>1</w:t>
        <w:t xml:space="preserve">)  </w:t>
      </w:r>
      <w:r>
        <w:rPr/>
      </w:r>
      <w:r>
        <w:t xml:space="preserve">The minor's expressed preference, if the minor is of sufficient age and maturity to articulate a basis for preferring a particular name;</w:t>
      </w:r>
    </w:p>
    <w:p>
      <w:pPr>
        <w:jc w:val="both"/>
        <w:spacing w:before="100" w:after="0"/>
        <w:ind w:start="1080"/>
      </w:pPr>
      <w:r>
        <w:rPr/>
        <w:t>(</w:t>
        <w:t>2</w:t>
        <w:t xml:space="preserve">)  </w:t>
      </w:r>
      <w:r>
        <w:rPr/>
      </w:r>
      <w:r>
        <w:t xml:space="preserve">If the minor is 14 years of age or older, whether the minor consents or objects to the name change petition;</w:t>
      </w:r>
    </w:p>
    <w:p>
      <w:pPr>
        <w:jc w:val="both"/>
        <w:spacing w:before="100" w:after="0"/>
        <w:ind w:start="1080"/>
      </w:pPr>
      <w:r>
        <w:rPr/>
        <w:t>(</w:t>
        <w:t>3</w:t>
        <w:t xml:space="preserve">)  </w:t>
      </w:r>
      <w:r>
        <w:rPr/>
      </w:r>
      <w:r>
        <w:t xml:space="preserve">The extent to which the minor uses a particular name;</w:t>
      </w:r>
    </w:p>
    <w:p>
      <w:pPr>
        <w:jc w:val="both"/>
        <w:spacing w:before="100" w:after="0"/>
        <w:ind w:start="1080"/>
      </w:pPr>
      <w:r>
        <w:rPr/>
        <w:t>(</w:t>
        <w:t>4</w:t>
        <w:t xml:space="preserve">)  </w:t>
      </w:r>
      <w:r>
        <w:rPr/>
      </w:r>
      <w:r>
        <w:t xml:space="preserve">Whether the minor's name is different from any of the minor's siblings and the degree to which the minor associates and identifies with siblings on any side of the minor's family;</w:t>
      </w:r>
    </w:p>
    <w:p>
      <w:pPr>
        <w:jc w:val="both"/>
        <w:spacing w:before="100" w:after="0"/>
        <w:ind w:start="1080"/>
      </w:pPr>
      <w:r>
        <w:rPr/>
        <w:t>(</w:t>
        <w:t>5</w:t>
        <w:t xml:space="preserve">)  </w:t>
      </w:r>
      <w:r>
        <w:rPr/>
      </w:r>
      <w:r>
        <w:t xml:space="preserve">The difficulties, harassment or embarrassment that the minor may experience by bearing the current or proposed name; and</w:t>
      </w:r>
    </w:p>
    <w:p>
      <w:pPr>
        <w:jc w:val="both"/>
        <w:spacing w:before="100" w:after="0"/>
        <w:ind w:start="1080"/>
      </w:pPr>
      <w:r>
        <w:rPr/>
        <w:t>(</w:t>
        <w:t>6</w:t>
        <w:t xml:space="preserve">)  </w:t>
      </w:r>
      <w:r>
        <w:rPr/>
      </w:r>
      <w:r>
        <w:t xml:space="preserve">Any other factor the court considers relevant to the minor's best interests, including the factors outlined in </w:t>
      </w:r>
      <w:r>
        <w:t>Title 19‑A, section 1653, subsection 3</w:t>
      </w:r>
      <w:r>
        <w:t xml:space="preserve">.</w:t>
      </w:r>
    </w:p>
    <w:p>
      <w:pPr>
        <w:jc w:val="both"/>
        <w:spacing w:before="100" w:after="0"/>
        <w:ind w:start="720"/>
      </w:pPr>
      <w:r>
        <w:rPr/>
      </w:r>
      <w:r>
        <w:rPr/>
      </w:r>
      <w:r>
        <w:t xml:space="preserve">If the court finds that the name change is in the best interest of the minor by a preponderance of the evidence, the court shall change the minor's name.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(NEW).]</w:t>
      </w:r>
    </w:p>
    <w:p>
      <w:pPr>
        <w:jc w:val="both"/>
        <w:spacing w:before="100" w:after="0"/>
        <w:ind w:start="360"/>
        <w:ind w:firstLine="360"/>
      </w:pPr>
      <w:r>
        <w:rPr>
          <w:b/>
        </w:rPr>
        <w:t>3</w:t>
        <w:t xml:space="preserve">.  </w:t>
      </w:r>
      <w:r>
        <w:rPr>
          <w:b/>
        </w:rPr>
        <w:t xml:space="preserve"> Name change of minor; confidentiality.</w:t>
        <w:t xml:space="preserve"> </w:t>
      </w:r>
      <w:r>
        <w:t xml:space="preserve"> </w:t>
      </w:r>
      <w:r>
        <w:t xml:space="preserve">The court shall make and preserve a record of a name change of a minor.  The court may make the name change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3-A</w:t>
        <w:t xml:space="preserve">.  </w:t>
      </w:r>
      <w:r>
        <w:rPr>
          <w:b/>
        </w:rPr>
        <w:t xml:space="preserve">Name change of adult; confidentiality.</w:t>
        <w:t xml:space="preserve"> </w:t>
      </w:r>
      <w:r>
        <w:t xml:space="preserve"> </w:t>
      </w:r>
      <w:r>
        <w:t xml:space="preserve">The court shall make and preserve a record of a name change of an adult.  Upon request, the court may order that the name change be confidential if the court finds that, under the circumstances, the adult's interest in maintaining the confidentiality of the record outweighs the public interest in the disclosure of the record.  In making this determination, the court shall consider the following factors:</w:t>
      </w:r>
    </w:p>
    <w:p>
      <w:pPr>
        <w:jc w:val="both"/>
        <w:spacing w:before="100" w:after="0"/>
        <w:ind w:start="720"/>
      </w:pPr>
      <w:r>
        <w:rPr/>
        <w:t>A</w:t>
        <w:t xml:space="preserve">.  </w:t>
      </w:r>
      <w:r>
        <w:rPr/>
      </w:r>
      <w:r>
        <w:t xml:space="preserve">Whether the adult is a victim of abuse;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 xml:space="preserve">Whether the adult is currently in reasonable fear of the adult's safety;</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Whether the adult is a program participant in the Address Confidentiality Program pursuant to </w:t>
      </w:r>
      <w:r>
        <w:t>Title 5, section 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D</w:t>
        <w:t xml:space="preserve">.  </w:t>
      </w:r>
      <w:r>
        <w:rPr/>
      </w:r>
      <w:r>
        <w:t xml:space="preserve">The results of the criminal history record check and any other background checks ordered under </w:t>
      </w:r>
      <w:r>
        <w:t>subsection 5</w:t>
      </w:r>
      <w:r>
        <w:t xml:space="preserve">. There is a rebuttable presumption that the public interest in the disclosure of the record outweighs the adult's interest in maintaining the confidentiality of the record if the adult was convicted of murder or a Class A, Class B or Class C crime within the 10 years immediately preceding the filing of the petition under </w:t>
      </w:r>
      <w:r>
        <w:t>subsection 1, paragraph A</w:t>
      </w:r>
      <w:r>
        <w:t xml:space="preserve"> or was convicted of a Class D or Class E crime within the 5 years immediately preceding the filing of the petition;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E</w:t>
        <w:t xml:space="preserve">.  </w:t>
      </w:r>
      <w:r>
        <w:rPr/>
      </w:r>
      <w:r>
        <w:t xml:space="preserve">Any other factor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360"/>
      </w:pPr>
      <w:r>
        <w:rPr/>
      </w:r>
      <w:r>
        <w:rPr/>
      </w:r>
      <w:r>
        <w:t xml:space="preserve">The court may not order that the name change be confidential under this subsection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100"/>
        <w:ind w:start="360"/>
        <w:ind w:firstLine="360"/>
      </w:pPr>
      <w:r>
        <w:rPr>
          <w:b/>
        </w:rPr>
        <w:t>3-B</w:t>
        <w:t xml:space="preserve">.  </w:t>
      </w:r>
      <w:r>
        <w:rPr>
          <w:b/>
        </w:rPr>
        <w:t xml:space="preserve">Transmission of adult name change to bureau.</w:t>
        <w:t xml:space="preserve"> </w:t>
      </w:r>
      <w:r>
        <w:t xml:space="preserve"> </w:t>
      </w:r>
      <w:r>
        <w:t xml:space="preserve">This subsection governs transmission of adult name change orders to the bureau.</w:t>
      </w:r>
    </w:p>
    <w:p>
      <w:pPr>
        <w:jc w:val="both"/>
        <w:spacing w:before="100" w:after="0"/>
        <w:ind w:start="720"/>
      </w:pPr>
      <w:r>
        <w:rPr/>
        <w:t>A</w:t>
        <w:t xml:space="preserve">.  </w:t>
      </w:r>
      <w:r>
        <w:rPr/>
      </w:r>
      <w:r>
        <w:t xml:space="preserve">Except as provided in </w:t>
      </w:r>
      <w:r>
        <w:t>paragraph C</w:t>
      </w:r>
      <w:r>
        <w:t xml:space="preserve">, the court shall electronically transmit to the bureau an abstract of any name change order of an adult issued on or after January 1, 2025 pursuant to this section.  The abstract must include the adult's former name, new name and date of birth; whether the court ordered that the record of the name change be confidential under </w:t>
      </w:r>
      <w:r>
        <w:t>subsection 3‑A</w:t>
      </w:r>
      <w:r>
        <w:t xml:space="preserve">; and, if known to the court and not otherwise confidential, the adult's physical address and the number associated with the adult's criminal history record information, as defined in </w:t>
      </w:r>
      <w:r>
        <w:t>Title 16, section 703, subsection 3</w:t>
      </w:r>
      <w:r>
        <w:t xml:space="preserve"> or other number assigned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Title 16, section 704, subsection 3</w:t>
      </w:r>
      <w:r>
        <w:t xml:space="preserve"> and </w:t>
      </w:r>
      <w:r>
        <w:t>Title 16, section 705, subsection 4</w:t>
      </w:r>
      <w:r>
        <w:t xml:space="preserve"> govern dissemination of criminal history record information by a Maine criminal justice agency for an adult whose name has been changed pursuant to an order made confidential under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Upon request and upon a showing of extraordinary circumstances, the court may order that an abstract of a name change order of an adult made confidential under </w:t>
      </w:r>
      <w:r>
        <w:t>subsection 3‑A</w:t>
      </w:r>
      <w:r>
        <w:t xml:space="preserve"> not be transmitted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0"/>
        <w:ind w:start="360"/>
        <w:ind w:firstLine="360"/>
      </w:pPr>
      <w:r>
        <w:rPr>
          <w:b/>
        </w:rPr>
        <w:t>4</w:t>
        <w:t xml:space="preserve">.  </w:t>
      </w:r>
      <w:r>
        <w:rPr>
          <w:b/>
        </w:rPr>
        <w:t xml:space="preserve">Filing fee.</w:t>
        <w:t xml:space="preserve"> </w:t>
      </w:r>
      <w:r>
        <w:t xml:space="preserve"> </w:t>
      </w:r>
      <w:r>
        <w:t xml:space="preserve">The fee for filing a name change petition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§2 (AMD).]</w:t>
      </w:r>
    </w:p>
    <w:p>
      <w:pPr>
        <w:jc w:val="both"/>
        <w:spacing w:before="100" w:after="0"/>
        <w:ind w:start="360"/>
        <w:ind w:firstLine="360"/>
      </w:pPr>
      <w:r>
        <w:rPr>
          <w:b/>
        </w:rPr>
        <w:t>5</w:t>
        <w:t xml:space="preserve">.  </w:t>
      </w:r>
      <w:r>
        <w:rPr>
          <w:b/>
        </w:rPr>
        <w:t xml:space="preserve">Background checks.</w:t>
        <w:t xml:space="preserve"> </w:t>
      </w:r>
      <w:r>
        <w:t xml:space="preserve"> </w:t>
      </w:r>
      <w:r>
        <w:t xml:space="preserve">The court shall require an adult seeking a name change to undergo a criminal history record check.  The court may require a minor seeking a name change to undergo a criminal history record check and may require any person seeking a name change to undergo a motor vehicle record check or a credit check.  The court may require the person to pay the cost of each background check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0"/>
        <w:ind w:start="360"/>
        <w:ind w:firstLine="360"/>
      </w:pPr>
      <w:r>
        <w:rPr>
          <w:b/>
        </w:rPr>
        <w:t>6</w:t>
        <w:t xml:space="preserve">.  </w:t>
      </w:r>
      <w:r>
        <w:rPr>
          <w:b/>
        </w:rPr>
        <w:t xml:space="preserve">Denial of petition brought for improper purpose.</w:t>
        <w:t xml:space="preserve"> </w:t>
      </w:r>
      <w:r>
        <w:t xml:space="preserve"> </w:t>
      </w:r>
      <w:r>
        <w:t xml:space="preserve">The court may not change the name of a person if the court has reason to believe that the person is seeking the name change for purposes of defrauding another person or entity or for purposes otherwise contrary to the public interest.  There is a rebuttable presumption that the name change is brought for purposes contrary to the public interest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629, §1 (AMD). PL 2021, c. 14, §1 (AMD). PL 2021, c. 250, §2 (AMD). PL 2021, c. 559, §§1-3 (AMD). PL 2023, c. 560, Pt. A, §1 (AMD). RR 2023, c. 2, Pt. A, §§26, 27 (COR).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ind w:firstLine="360"/>
      </w:pPr>
      <w:r>
        <w:rPr/>
      </w:r>
      <w:r>
        <w:rPr/>
      </w:r>
      <w:r>
        <w:t xml:space="preserve">The Probate and Trust Law Advisory Commission, established in </w:t>
      </w:r>
      <w:r>
        <w:t>Title 5, section 12004‑I, subsection 73‑B</w:t>
      </w:r>
      <w:r>
        <w:t xml:space="preserve"> and referred to in this Part as "the commission," is created for the purpose of conducting a continuing study of the probate and trust laws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10 members who have experience in practicing probate and trust law or are knowledgeable about probate and trust law.  The membership of the commission must include:</w:t>
      </w:r>
    </w:p>
    <w:p>
      <w:pPr>
        <w:jc w:val="both"/>
        <w:spacing w:before="100" w:after="0"/>
        <w:ind w:start="720"/>
      </w:pPr>
      <w:r>
        <w:rPr/>
        <w:t>A</w:t>
        <w:t xml:space="preserve">.  </w:t>
      </w:r>
      <w:r>
        <w:rPr/>
      </w:r>
      <w:r>
        <w:t xml:space="preserve">Two Probate Court Judges,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Superior Court Justice,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Five members of the trusts and estates law section of the Maine State Bar Association,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One member representing the interests of older people,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3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appointing authority under </w:t>
      </w:r>
      <w:r>
        <w:t>subsection 1</w:t>
      </w:r>
      <w:r>
        <w:t xml:space="preserve">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ind w:firstLine="360"/>
      </w:pPr>
      <w:r>
        <w:rPr/>
      </w:r>
      <w:r>
        <w:rPr/>
      </w:r>
      <w:r>
        <w:t xml:space="preserve">Whenever it considers appropriate, the commission may seek the advice of consultants or experts, including representatives of the legislative and executive branches, in fields related to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The commission shall:</w:t>
      </w:r>
    </w:p>
    <w:p>
      <w:pPr>
        <w:jc w:val="both"/>
        <w:spacing w:before="100" w:after="0"/>
        <w:ind w:start="720"/>
      </w:pPr>
      <w:r>
        <w:rPr/>
        <w:t>A</w:t>
        <w:t xml:space="preserve">.  </w:t>
      </w:r>
      <w:r>
        <w:rPr/>
      </w:r>
      <w:r>
        <w:t xml:space="preserve">Examine this Title and </w:t>
      </w:r>
      <w:r>
        <w:t>Title 18‑B</w:t>
      </w:r>
      <w:r>
        <w:t xml:space="preserve"> and draft amendments that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Evaluate the operation of this Title and </w:t>
      </w:r>
      <w:r>
        <w:t>Title 18‑B</w:t>
      </w:r>
      <w:r>
        <w:t xml:space="preserve"> and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Examine current laws pertaining to probate and trust laws and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Examine any other aspects of the State's probate and trust laws,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probate and trust laws and in related provisions that the commission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ind w:firstLine="360"/>
      </w:pPr>
      <w:r>
        <w:rPr/>
      </w:r>
      <w:r>
        <w:rPr/>
      </w:r>
      <w:r>
        <w:t xml:space="preserve">The Chief Justice of the Supreme Judicial Court shall notify all members of the commission of the time and place of the first meeting of the commission.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1. GENERAL PROVISIONS, DEFINITIONS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