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1046</w:t>
        <w:t xml:space="preserve">.  </w:t>
      </w:r>
      <w:r>
        <w:rPr>
          <w:b/>
        </w:rPr>
        <w:t xml:space="preserve">Penalty for violation</w:t>
      </w:r>
    </w:p>
    <w:p>
      <w:pPr>
        <w:jc w:val="both"/>
        <w:spacing w:before="100" w:after="100"/>
        <w:ind w:start="360"/>
        <w:ind w:firstLine="360"/>
      </w:pPr>
      <w:r>
        <w:rPr/>
      </w:r>
      <w:r>
        <w:rPr/>
      </w:r>
      <w:r>
        <w:t xml:space="preserve">Any person, firm or corporation found in violation of this subchapter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§1046. Penalty for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§1046. Penalty for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§1046. PENALTY FOR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