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Mandatory consideration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1983, c. 352, §3 (RPR). PL 1983, c. 793, §1 (AMD). PL 1987, c. 157, §4 (AMD). PL 2005, c. 389, §3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Mandatory consideration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Mandatory consideration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§1323. MANDATORY CONSIDERATION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