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360"/>
        <w:ind w:firstLine="360"/>
      </w:pPr>
      <w:r>
        <w:rPr>
          <w:b/>
        </w:rPr>
        <w:t>1</w:t>
        <w:t xml:space="preserve">.  </w:t>
      </w:r>
      <w:r>
        <w:rPr>
          <w:b/>
        </w:rPr>
        <w:t xml:space="preserve">Canada.</w:t>
        <w:t xml:space="preserve"> </w:t>
      </w:r>
      <w:r>
        <w:t xml:space="preserve"> </w:t>
      </w:r>
      <w:r>
        <w:t xml:space="preserve">"Canada" means the sovereign nation of Canada and its provinces and territories.  "Canadian"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Canadian judgment.</w:t>
        <w:t xml:space="preserve"> </w:t>
      </w:r>
      <w:r>
        <w:t xml:space="preserve"> </w:t>
      </w:r>
      <w:r>
        <w:t xml:space="preserve">"Canadian judgment" means a judgment of a court of Canada, other than a judgment that recognizes the judgment of another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