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5534</w:t>
        <w:t xml:space="preserve">.  </w:t>
      </w:r>
      <w:r>
        <w:rPr>
          <w:b/>
        </w:rPr>
        <w:t xml:space="preserve">Attachment against sheriff; service</w:t>
      </w:r>
    </w:p>
    <w:p>
      <w:pPr>
        <w:jc w:val="both"/>
        <w:spacing w:before="100" w:after="100"/>
        <w:ind w:start="360"/>
        <w:ind w:firstLine="360"/>
      </w:pPr>
      <w:r>
        <w:rPr/>
      </w:r>
      <w:r>
        <w:rPr/>
      </w:r>
      <w:r>
        <w:t xml:space="preserve">If such attachment is issued against a sheriff or his deputy, it may be directed to any person therein designated, who shall thereby have power to execute it, and the sheriff or his deputy may be committed to jail on such process in any county but his own.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§5534. Attachment against sheriff;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§5534. Attachment against sheriff;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§5534. ATTACHMENT AGAINST SHERIFF;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