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Debt assigned; estate held in trust for assignee</w:t>
      </w:r>
    </w:p>
    <w:p>
      <w:pPr>
        <w:jc w:val="both"/>
        <w:spacing w:before="100" w:after="100"/>
        <w:ind w:start="360"/>
        <w:ind w:firstLine="360"/>
      </w:pPr>
      <w:r>
        <w:rPr/>
      </w:r>
      <w:r>
        <w:rPr/>
      </w:r>
      <w:r>
        <w:t xml:space="preserve">When the debt has been previously assigned for a valuable consideration, the creditor named in the execution holds an estate levied on to satisfy it in trust for his assignee, who is entitled to a conveyance thereof, which may be enforced by a civil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§2015. Debt assigned; estate held in trust for assignee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Debt assigned; estate held in trust for assignee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§2015. DEBT ASSIGNED; ESTATE HELD IN TRUST FOR ASSIGNEE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