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§2863. Property and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Property and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§2863. PROPERTY AND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