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Group equity cooperative</w:t>
      </w:r>
    </w:p>
    <w:p>
      <w:pPr>
        <w:jc w:val="both"/>
        <w:spacing w:before="100" w:after="100"/>
        <w:ind w:start="360"/>
        <w:ind w:firstLine="360"/>
      </w:pPr>
      <w:r>
        <w:rPr/>
      </w:r>
      <w:r>
        <w:rPr/>
      </w:r>
      <w:r>
        <w:t xml:space="preserve">A cooperative affordable housing corporation may organize as a group equity cooperative for the purpose of providing and preserving housing for classes of low-income or moderate-income households at the time that the person or household purchases a membership.  A group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513, §6 (NEW).]</w:t>
      </w:r>
    </w:p>
    <w:p>
      <w:pPr>
        <w:jc w:val="both"/>
        <w:spacing w:before="100" w:after="0"/>
        <w:ind w:start="360"/>
        <w:ind w:firstLine="360"/>
      </w:pPr>
      <w:r>
        <w:rPr>
          <w:b/>
        </w:rPr>
        <w:t>1</w:t>
        <w:t xml:space="preserve">.  </w:t>
      </w:r>
      <w:r>
        <w:rPr>
          <w:b/>
        </w:rPr>
        <w:t xml:space="preserve">Interest does not accrue equity.</w:t>
        <w:t xml:space="preserve"> </w:t>
      </w:r>
      <w:r>
        <w:t xml:space="preserve"> </w:t>
      </w:r>
      <w:r>
        <w:t xml:space="preserve">The articles of incorporation must require that cooperative interests may not be sold for more than the original par value. The original par value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cooperative affordable housing corporation, once organized under this section, may not reorganize as other than a group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group equity cooperative may not sell all or substantially all of its assets if the sale is intended to circumvent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5</w:t>
        <w:t xml:space="preserve">.  </w:t>
      </w:r>
      <w:r>
        <w:rPr>
          <w:b/>
        </w:rPr>
        <w:t xml:space="preserve">No capital distribution.</w:t>
        <w:t xml:space="preserve"> </w:t>
      </w:r>
      <w:r>
        <w:t xml:space="preserve"> </w:t>
      </w:r>
      <w:r>
        <w:t xml:space="preserve">The articles of incorporation must require that there is no distribution of capital to a member in the form of dividends or any additional interest in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United States Internal Revenue Code of 1986, Section 501(c)(3),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the occupied units of a group equity cooperative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Group equity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Group equity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§1763. GROUP EQUITY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