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 2 (AMD). PL 2007, c. 323, Pt. G, §4 (AFF). PL 2011, c. 274,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