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9-1331</w:t>
        <w:t xml:space="preserve">.  </w:t>
      </w:r>
      <w:r>
        <w:rPr>
          <w:b/>
        </w:rPr>
        <w:t xml:space="preserve">Priority of rights of purchasers of instruments, documents and securities under other Articles; priority of interests in financial assets and security entitlements under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w:t>
      </w:r>
      <w:r>
        <w:t>Articles 3‑A</w:t>
      </w:r>
      <w:r>
        <w:t xml:space="preserve">, 7 and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§4 (AMD); PL 2001, c. 471, Pt. B, §5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§9-1331. Priority of rights of purchasers of instruments, documents and securities under other Articles; priority of interests in financial assets and security entitlements under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§9-1331. Priority of rights of purchasers of instruments, documents and securities under other Articles; priority of interests in financial assets and security entitlements under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§9-1331. PRIORITY OF RIGHTS OF PURCHASERS OF INSTRUMENTS, DOCUMENTS AND SECURITIES UNDER OTHER ARTICLES; PRIORITY OF INTERESTS IN FINANCIAL ASSETS AND SECURITY ENTITLEMENTS UNDER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