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§1-1101. Short titles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§1-1101. SHORT TITLES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