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shall be made in writing on forms prescribed by the state sealer for each wood scaler.  The application shall include the name of the applicant scaler, his qualifications, and other pertinent information as the state sealer shall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§2365-A. Licensing of measuring and scaling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§2365-A. Licensing of measuring and scaling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§2365-A. LICENSING OF MEASURING AND SCALING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