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Increase Certain Chiropractic Reimbursement Rates under the MaineCare Program</w:t>
      </w:r>
    </w:p>
    <w:p w:rsidR="00F77305" w:rsidP="00F77305">
      <w:pPr>
        <w:ind w:left="360" w:firstLine="360"/>
        <w:rPr>
          <w:rFonts w:ascii="Arial" w:eastAsia="Arial" w:hAnsi="Arial" w:cs="Arial"/>
        </w:rPr>
      </w:pPr>
      <w:bookmarkStart w:id="0" w:name="_BILL_SECTION_UNALLOCATED__4e497407_8227"/>
      <w:bookmarkStart w:id="1" w:name="_DOC_BODY_CONTENT__193e88bd_7836_4d50_bc"/>
      <w:bookmarkStart w:id="2" w:name="_DOC_BODY__48cac9c4_9e77_4822_9130_7d189"/>
      <w:bookmarkStart w:id="3" w:name="_DOC_BODY_CONTAINER__d2ee96f8_ce9d_4280_"/>
      <w:bookmarkStart w:id="4" w:name="_PAGE__1_7d73ec47_6658_4d88_a237_379d2c5"/>
      <w:bookmarkStart w:id="5" w:name="_PAR__1_001844ec_8b7f_4ff7_abd9_db01cf16"/>
      <w:bookmarkStart w:id="6" w:name="_LINE__1_a710eb13_594f_48df_a3b3_3b2d19e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04a0c95d_0f1d_48b6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6535A">
        <w:rPr>
          <w:rFonts w:ascii="Arial" w:eastAsia="Arial" w:hAnsi="Arial" w:cs="Arial"/>
          <w:b/>
          <w:sz w:val="24"/>
          <w:szCs w:val="24"/>
        </w:rPr>
        <w:t xml:space="preserve">Department of Health and Human Services to increase MaineCare </w:t>
      </w:r>
      <w:bookmarkStart w:id="8" w:name="_LINE__2_b16fb6fa_4433_48d6_af55_b6695b5"/>
      <w:bookmarkEnd w:id="6"/>
      <w:r w:rsidRPr="0036535A">
        <w:rPr>
          <w:rFonts w:ascii="Arial" w:eastAsia="Arial" w:hAnsi="Arial" w:cs="Arial"/>
          <w:b/>
          <w:sz w:val="24"/>
          <w:szCs w:val="24"/>
        </w:rPr>
        <w:t>rates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F44014">
        <w:rPr>
          <w:rFonts w:ascii="Arial" w:eastAsia="Arial" w:hAnsi="Arial" w:cs="Arial"/>
          <w:b/>
          <w:sz w:val="24"/>
          <w:szCs w:val="24"/>
        </w:rPr>
        <w:t>for chiropractic services for manipulative treatments.</w:t>
      </w:r>
      <w:r w:rsidRPr="00F44014">
        <w:rPr>
          <w:rFonts w:ascii="Arial" w:eastAsia="Arial" w:hAnsi="Arial" w:cs="Arial"/>
          <w:b/>
        </w:rPr>
        <w:t xml:space="preserve">  </w:t>
      </w:r>
      <w:r w:rsidRPr="00F44014">
        <w:rPr>
          <w:rFonts w:ascii="Arial" w:eastAsia="Arial" w:hAnsi="Arial" w:cs="Arial"/>
          <w:b/>
          <w:sz w:val="24"/>
          <w:szCs w:val="24"/>
        </w:rPr>
        <w:t>Resolved:</w:t>
      </w:r>
      <w:r w:rsidRPr="0036535A">
        <w:rPr>
          <w:rFonts w:ascii="Arial" w:eastAsia="Arial" w:hAnsi="Arial" w:cs="Arial"/>
        </w:rPr>
        <w:t xml:space="preserve">  That, no </w:t>
      </w:r>
      <w:bookmarkStart w:id="9" w:name="_LINE__3_7c273527_a675_42c4_8b9e_36c2a12"/>
      <w:bookmarkEnd w:id="8"/>
      <w:r w:rsidRPr="0036535A">
        <w:rPr>
          <w:rFonts w:ascii="Arial" w:eastAsia="Arial" w:hAnsi="Arial" w:cs="Arial"/>
        </w:rPr>
        <w:t>later than January 1, 202</w:t>
      </w:r>
      <w:r>
        <w:rPr>
          <w:rFonts w:ascii="Arial" w:eastAsia="Arial" w:hAnsi="Arial" w:cs="Arial"/>
        </w:rPr>
        <w:t>2</w:t>
      </w:r>
      <w:r w:rsidRPr="0036535A">
        <w:rPr>
          <w:rFonts w:ascii="Arial" w:eastAsia="Arial" w:hAnsi="Arial" w:cs="Arial"/>
        </w:rPr>
        <w:t xml:space="preserve">, the Department of Health and Human Services shall amend its </w:t>
      </w:r>
      <w:bookmarkStart w:id="10" w:name="_LINE__4_b3f13a6e_5ad7_4c16_82c9_27f578e"/>
      <w:bookmarkEnd w:id="9"/>
      <w:r w:rsidRPr="0036535A">
        <w:rPr>
          <w:rFonts w:ascii="Arial" w:eastAsia="Arial" w:hAnsi="Arial" w:cs="Arial"/>
        </w:rPr>
        <w:t xml:space="preserve">rules in Chapter 101: MaineCare Benefits Manual, Chapter III, Section 15 to increase </w:t>
      </w:r>
      <w:bookmarkStart w:id="11" w:name="_LINE__5_40c38706_6a95_488b_be05_f9844bf"/>
      <w:bookmarkEnd w:id="10"/>
      <w:r w:rsidRPr="0036535A">
        <w:rPr>
          <w:rFonts w:ascii="Arial" w:eastAsia="Arial" w:hAnsi="Arial" w:cs="Arial"/>
        </w:rPr>
        <w:t xml:space="preserve">reimbursement rates for chiropractic services for manipulative treatments under procedure </w:t>
      </w:r>
      <w:bookmarkStart w:id="12" w:name="_LINE__6_780612f5_b755_4ccf_8068_98974af"/>
      <w:bookmarkEnd w:id="11"/>
      <w:r w:rsidRPr="0036535A">
        <w:rPr>
          <w:rFonts w:ascii="Arial" w:eastAsia="Arial" w:hAnsi="Arial" w:cs="Arial"/>
        </w:rPr>
        <w:t xml:space="preserve">codes 98940, 98941 and 98942 to no less than 70% of the federal Medicare reimbursement </w:t>
      </w:r>
      <w:bookmarkStart w:id="13" w:name="_LINE__7_98c38595_6c4d_49bf_9b80_566299e"/>
      <w:bookmarkEnd w:id="12"/>
      <w:r w:rsidRPr="0036535A">
        <w:rPr>
          <w:rFonts w:ascii="Arial" w:eastAsia="Arial" w:hAnsi="Arial" w:cs="Arial"/>
        </w:rPr>
        <w:t xml:space="preserve">rate for these services as long as the rate is no lower than the rate reimbursed as of January </w:t>
      </w:r>
      <w:bookmarkStart w:id="14" w:name="_LINE__8_6c9876d7_16d3_4df4_9111_2cfade9"/>
      <w:bookmarkEnd w:id="13"/>
      <w:r w:rsidRPr="0036535A">
        <w:rPr>
          <w:rFonts w:ascii="Arial" w:eastAsia="Arial" w:hAnsi="Arial" w:cs="Arial"/>
        </w:rPr>
        <w:t>1, 20</w:t>
      </w:r>
      <w:r>
        <w:rPr>
          <w:rFonts w:ascii="Arial" w:eastAsia="Arial" w:hAnsi="Arial" w:cs="Arial"/>
        </w:rPr>
        <w:t>21</w:t>
      </w:r>
      <w:r w:rsidRPr="0036535A">
        <w:rPr>
          <w:rFonts w:ascii="Arial" w:eastAsia="Arial" w:hAnsi="Arial" w:cs="Arial"/>
        </w:rPr>
        <w:t>.</w:t>
      </w:r>
      <w:bookmarkEnd w:id="14"/>
    </w:p>
    <w:p w:rsidR="00F77305" w:rsidP="00F77305">
      <w:pPr>
        <w:ind w:left="360" w:firstLine="360"/>
        <w:rPr>
          <w:rFonts w:ascii="Arial" w:eastAsia="Arial" w:hAnsi="Arial" w:cs="Arial"/>
        </w:rPr>
      </w:pPr>
      <w:bookmarkStart w:id="15" w:name="_BILL_SECTION_UNALLOCATED__c22858ab_8b45"/>
      <w:bookmarkStart w:id="16" w:name="_PAR__2_54a48478_0f6f_4696_957d_9daf00ef"/>
      <w:bookmarkStart w:id="17" w:name="_LINE__9_8ae1834b_b6ae_40c7_bcdb_dce0137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8" w:name="_BILL_SECTION_NUMBER__a53a08fb_0249_4f70"/>
      <w:r>
        <w:rPr>
          <w:rFonts w:ascii="Arial" w:eastAsia="Arial" w:hAnsi="Arial" w:cs="Arial"/>
          <w:b/>
          <w:sz w:val="24"/>
        </w:rPr>
        <w:t>2</w:t>
      </w:r>
      <w:bookmarkEnd w:id="18"/>
      <w:r>
        <w:rPr>
          <w:rFonts w:ascii="Arial" w:eastAsia="Arial" w:hAnsi="Arial" w:cs="Arial"/>
          <w:b/>
          <w:sz w:val="24"/>
        </w:rPr>
        <w:t>.</w:t>
      </w:r>
      <w:r w:rsidRPr="00F44014">
        <w:rPr>
          <w:rFonts w:ascii="Arial" w:eastAsia="Arial" w:hAnsi="Arial" w:cs="Arial"/>
          <w:b/>
          <w:sz w:val="24"/>
          <w:szCs w:val="24"/>
        </w:rPr>
        <w:t xml:space="preserve">  Rate study.  Resolved:</w:t>
      </w:r>
      <w:r w:rsidRPr="00F44014">
        <w:rPr>
          <w:rFonts w:ascii="Arial" w:eastAsia="Arial" w:hAnsi="Arial" w:cs="Arial"/>
        </w:rPr>
        <w:t xml:space="preserve">  That, notwithstanding section 1, if the Department </w:t>
      </w:r>
      <w:bookmarkStart w:id="19" w:name="_LINE__10_6ae8d0a4_eced_4f4e_8d0b_e6d733"/>
      <w:bookmarkEnd w:id="17"/>
      <w:r w:rsidRPr="00F44014">
        <w:rPr>
          <w:rFonts w:ascii="Arial" w:eastAsia="Arial" w:hAnsi="Arial" w:cs="Arial"/>
        </w:rPr>
        <w:t xml:space="preserve">of Health and Human Services conducts a rate study of chiropractic services for </w:t>
      </w:r>
      <w:bookmarkStart w:id="20" w:name="_LINE__11_2f0acb82_0a2a_4e32_ae83_2982d1"/>
      <w:bookmarkEnd w:id="19"/>
      <w:r w:rsidRPr="00F44014">
        <w:rPr>
          <w:rFonts w:ascii="Arial" w:eastAsia="Arial" w:hAnsi="Arial" w:cs="Arial"/>
        </w:rPr>
        <w:t xml:space="preserve">manipulative treatments, the department may adopt new rates for manipulative treatments </w:t>
      </w:r>
      <w:bookmarkStart w:id="21" w:name="_LINE__12_6b07a56f_8d88_4fc8_bbc5_0dec03"/>
      <w:bookmarkEnd w:id="20"/>
      <w:r w:rsidRPr="00F44014">
        <w:rPr>
          <w:rFonts w:ascii="Arial" w:eastAsia="Arial" w:hAnsi="Arial" w:cs="Arial"/>
        </w:rPr>
        <w:t xml:space="preserve">that are recommended by the rate study by amending its rules in Chapter 101: MaineCare </w:t>
      </w:r>
      <w:bookmarkStart w:id="22" w:name="_LINE__13_511f8697_d9aa_4e98_a780_07e439"/>
      <w:bookmarkEnd w:id="21"/>
      <w:r w:rsidRPr="00F44014">
        <w:rPr>
          <w:rFonts w:ascii="Arial" w:eastAsia="Arial" w:hAnsi="Arial" w:cs="Arial"/>
        </w:rPr>
        <w:t>Benefits Manual, Chapter III, Section 15.</w:t>
      </w:r>
      <w:bookmarkEnd w:id="22"/>
    </w:p>
    <w:p w:rsidR="00F77305" w:rsidP="00F77305">
      <w:pPr>
        <w:ind w:left="360" w:firstLine="360"/>
        <w:rPr>
          <w:rFonts w:ascii="Arial" w:eastAsia="Arial" w:hAnsi="Arial" w:cs="Arial"/>
        </w:rPr>
      </w:pPr>
      <w:bookmarkStart w:id="23" w:name="_BILL_SECTION_UNALLOCATED__642aeb65_0a8c"/>
      <w:bookmarkStart w:id="24" w:name="_PAR__3_bfd9ccf9_d034_4df3_83ee_68ac30f5"/>
      <w:bookmarkStart w:id="25" w:name="_LINE__14_6ee6df61_21b3_48ba_8bf7_80ae83"/>
      <w:bookmarkEnd w:id="15"/>
      <w:bookmarkEnd w:id="16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f1f62ce1_aff7_435e"/>
      <w:r>
        <w:rPr>
          <w:rFonts w:ascii="Arial" w:eastAsia="Arial" w:hAnsi="Arial" w:cs="Arial"/>
          <w:b/>
          <w:sz w:val="24"/>
        </w:rPr>
        <w:t>3</w:t>
      </w:r>
      <w:bookmarkEnd w:id="2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6535A">
        <w:rPr>
          <w:rFonts w:ascii="Arial" w:eastAsia="Arial" w:hAnsi="Arial" w:cs="Arial"/>
          <w:b/>
          <w:sz w:val="24"/>
          <w:szCs w:val="24"/>
        </w:rPr>
        <w:t>Routine technical rules.  Resolved:</w:t>
      </w:r>
      <w:r w:rsidRPr="0036535A">
        <w:rPr>
          <w:rFonts w:ascii="Arial" w:eastAsia="Arial" w:hAnsi="Arial" w:cs="Arial"/>
        </w:rPr>
        <w:t xml:space="preserve">  That rules adopted pursuant to section </w:t>
      </w:r>
      <w:bookmarkStart w:id="27" w:name="_LINE__15_e107326c_030e_4ec1_aafe_f59d80"/>
      <w:bookmarkEnd w:id="25"/>
      <w:r w:rsidRPr="0036535A">
        <w:rPr>
          <w:rFonts w:ascii="Arial" w:eastAsia="Arial" w:hAnsi="Arial" w:cs="Arial"/>
        </w:rPr>
        <w:t xml:space="preserve">1 or 2 are routine technical rules as defined in the Maine Revised Statutes, Title 5, chapter </w:t>
      </w:r>
      <w:bookmarkStart w:id="28" w:name="_LINE__16_4a7ca12d_c147_4a65_9a36_d3b6cb"/>
      <w:bookmarkEnd w:id="27"/>
      <w:r w:rsidRPr="0036535A">
        <w:rPr>
          <w:rFonts w:ascii="Arial" w:eastAsia="Arial" w:hAnsi="Arial" w:cs="Arial"/>
        </w:rPr>
        <w:t xml:space="preserve">375, subchapter </w:t>
      </w:r>
      <w:r w:rsidRPr="0036535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</w:t>
      </w:r>
      <w:r w:rsidRPr="0036535A">
        <w:rPr>
          <w:rFonts w:ascii="Arial" w:eastAsia="Arial" w:hAnsi="Arial" w:cs="Arial"/>
        </w:rPr>
        <w:t>A.</w:t>
      </w:r>
      <w:bookmarkEnd w:id="28"/>
    </w:p>
    <w:p w:rsidR="00F77305" w:rsidP="00F7730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00c2e9c2_b775_4675_87d1_1a00d2"/>
      <w:bookmarkStart w:id="30" w:name="_PAR__4_11401bdc_099f_4315_bec5_1e31a3b0"/>
      <w:bookmarkStart w:id="31" w:name="_LINE__17_829bd95b_d85a_465e_93b1_0c14e9"/>
      <w:bookmarkEnd w:id="1"/>
      <w:bookmarkEnd w:id="23"/>
      <w:bookmarkEnd w:id="24"/>
      <w:r>
        <w:rPr>
          <w:rFonts w:ascii="Arial" w:eastAsia="Arial" w:hAnsi="Arial" w:cs="Arial"/>
          <w:b/>
          <w:sz w:val="24"/>
        </w:rPr>
        <w:t>SUMMARY</w:t>
      </w:r>
      <w:bookmarkEnd w:id="31"/>
    </w:p>
    <w:p w:rsidR="00F77305" w:rsidP="00F77305">
      <w:pPr>
        <w:ind w:left="360" w:firstLine="360"/>
        <w:rPr>
          <w:rFonts w:ascii="Arial" w:eastAsia="Arial" w:hAnsi="Arial" w:cs="Arial"/>
        </w:rPr>
      </w:pPr>
      <w:bookmarkStart w:id="32" w:name="_PAR__5_c9f3001f_b303_4471_8b2d_63e7ae60"/>
      <w:bookmarkStart w:id="33" w:name="_LINE__18_47113343_8e94_4678_80f1_f95c90"/>
      <w:bookmarkEnd w:id="30"/>
      <w:r w:rsidRPr="00F44014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resolve</w:t>
      </w:r>
      <w:r w:rsidRPr="00F44014">
        <w:rPr>
          <w:rFonts w:ascii="Arial" w:eastAsia="Arial" w:hAnsi="Arial" w:cs="Arial"/>
        </w:rPr>
        <w:t xml:space="preserve"> </w:t>
      </w:r>
      <w:r w:rsidRPr="00F44014">
        <w:rPr>
          <w:rFonts w:ascii="Arial" w:eastAsia="Arial" w:hAnsi="Arial" w:cs="Arial"/>
        </w:rPr>
        <w:t xml:space="preserve">requires the Department of Health and Human Services, by January 1, </w:t>
      </w:r>
      <w:bookmarkStart w:id="34" w:name="_LINE__19_faa847d2_a235_467a_a9da_2494ff"/>
      <w:bookmarkEnd w:id="33"/>
      <w:r w:rsidRPr="00F44014">
        <w:rPr>
          <w:rFonts w:ascii="Arial" w:eastAsia="Arial" w:hAnsi="Arial" w:cs="Arial"/>
        </w:rPr>
        <w:t xml:space="preserve">2022, to amend its rules in Chapter 101: MaineCare Benefits Manual, Chapter III, Section </w:t>
      </w:r>
      <w:bookmarkStart w:id="35" w:name="_LINE__20_ec242043_bd15_4350_83e3_90a199"/>
      <w:bookmarkEnd w:id="34"/>
      <w:r w:rsidRPr="00F44014">
        <w:rPr>
          <w:rFonts w:ascii="Arial" w:eastAsia="Arial" w:hAnsi="Arial" w:cs="Arial"/>
        </w:rPr>
        <w:t xml:space="preserve">15 to increase reimbursement rates for chiropractic services for manipulative treatments </w:t>
      </w:r>
      <w:bookmarkStart w:id="36" w:name="_LINE__21_989346b1_13c2_4688_b127_692aae"/>
      <w:bookmarkEnd w:id="35"/>
      <w:r w:rsidRPr="00F44014">
        <w:rPr>
          <w:rFonts w:ascii="Arial" w:eastAsia="Arial" w:hAnsi="Arial" w:cs="Arial"/>
        </w:rPr>
        <w:t xml:space="preserve">under procedure codes 98940, 98941 and 98942 to no less than 70% of the federal Medicare </w:t>
      </w:r>
      <w:bookmarkStart w:id="37" w:name="_LINE__22_1fe24d10_abec_4889_825f_ae40b8"/>
      <w:bookmarkEnd w:id="36"/>
      <w:r w:rsidRPr="00F44014">
        <w:rPr>
          <w:rFonts w:ascii="Arial" w:eastAsia="Arial" w:hAnsi="Arial" w:cs="Arial"/>
        </w:rPr>
        <w:t xml:space="preserve">reimbursement rate for these services as long as the rate is no lower than the rate reimbursed </w:t>
      </w:r>
      <w:bookmarkStart w:id="38" w:name="_LINE__23_13e8ba61_1630_49e1_88a0_61c92b"/>
      <w:bookmarkEnd w:id="37"/>
      <w:r w:rsidRPr="00F44014">
        <w:rPr>
          <w:rFonts w:ascii="Arial" w:eastAsia="Arial" w:hAnsi="Arial" w:cs="Arial"/>
        </w:rPr>
        <w:t xml:space="preserve">as of January 1, 2021.  If the department conducts a rate study of chiropractic services for </w:t>
      </w:r>
      <w:bookmarkStart w:id="39" w:name="_LINE__24_31ce5022_388f_48f9_80a7_258b71"/>
      <w:bookmarkEnd w:id="38"/>
      <w:r w:rsidRPr="00F44014">
        <w:rPr>
          <w:rFonts w:ascii="Arial" w:eastAsia="Arial" w:hAnsi="Arial" w:cs="Arial"/>
        </w:rPr>
        <w:t xml:space="preserve">manipulative treatments, the department may adopt new rates.  The rules adopted are </w:t>
      </w:r>
      <w:bookmarkStart w:id="40" w:name="_LINE__25_2c871bdf_b32e_4260_9349_018bf5"/>
      <w:bookmarkEnd w:id="39"/>
      <w:r w:rsidRPr="00F44014">
        <w:rPr>
          <w:rFonts w:ascii="Arial" w:eastAsia="Arial" w:hAnsi="Arial" w:cs="Arial"/>
        </w:rPr>
        <w:t>routine technical rules.</w:t>
      </w:r>
      <w:bookmarkEnd w:id="40"/>
    </w:p>
    <w:bookmarkEnd w:id="2"/>
    <w:bookmarkEnd w:id="3"/>
    <w:bookmarkEnd w:id="4"/>
    <w:bookmarkEnd w:id="29"/>
    <w:bookmarkEnd w:id="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LR0731,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Increase Certain Chiropractic Reimbursement Rates under the MaineCare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6535A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44014"/>
    <w:rsid w:val="00F7730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127874</ItemId>
    <LRId>66779</LRId>
    <LRNumber>731</LRNumber>
    <LDNumber>376</LDNumber>
    <PaperNumber>SP0164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Resolve, To Increase Certain Chiropractic Reimbursement Rates under the MaineCare Program</LRTitle>
    <ItemTitle>Resolve, To Increase Certain Chiropractic Reimbursement Rates under the MaineCare Program</ItemTitle>
    <ShortTitle1>INCREASE CERTAIN CHIROPRACTIC</ShortTitle1>
    <ShortTitle2>REIMBURSEMENT RATES UNDER THE</ShortTitle2>
    <SponsorFirstName>Mark</SponsorFirstName>
    <SponsorLastName>Lawrence</SponsorLastName>
    <SponsorChamberPrefix>Sen.</SponsorChamberPrefix>
    <SponsorFrom>York</SponsorFrom>
    <DraftingCycleCount>1</DraftingCycleCount>
    <LatestDraftingActionId>137</LatestDraftingActionId>
    <LatestDraftingActionDate>2021-02-05T16:12:06</LatestDraftingActionDate>
    <LatestDrafterName>sjohannesman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w:rsidR="00F77305" w:rsidRDefault="00F77305" w:rsidP="00F77305"&amp;gt;&amp;lt;w:pPr&amp;gt;&amp;lt;w:ind w:left="360" w:firstLine="360" /&amp;gt;&amp;lt;/w:pPr&amp;gt;&amp;lt;w:bookmarkStart w:id="0" w:name="_BILL_SECTION_UNALLOCATED__4e497407_8227" /&amp;gt;&amp;lt;w:bookmarkStart w:id="1" w:name="_DOC_BODY_CONTENT__193e88bd_7836_4d50_bc" /&amp;gt;&amp;lt;w:bookmarkStart w:id="2" w:name="_DOC_BODY__48cac9c4_9e77_4822_9130_7d189" /&amp;gt;&amp;lt;w:bookmarkStart w:id="3" w:name="_DOC_BODY_CONTAINER__d2ee96f8_ce9d_4280_" /&amp;gt;&amp;lt;w:bookmarkStart w:id="4" w:name="_PAGE__1_7d73ec47_6658_4d88_a237_379d2c5" /&amp;gt;&amp;lt;w:bookmarkStart w:id="5" w:name="_PAR__1_001844ec_8b7f_4ff7_abd9_db01cf16" /&amp;gt;&amp;lt;w:bookmarkStart w:id="6" w:name="_LINE__1_a710eb13_594f_48df_a3b3_3b2d19e" /&amp;gt;&amp;lt;w:r&amp;gt;&amp;lt;w:rPr&amp;gt;&amp;lt;w:b /&amp;gt;&amp;lt;w:sz w:val="24" /&amp;gt;&amp;lt;/w:rPr&amp;gt;&amp;lt;w:t xml:space="preserve"&amp;gt;Sec. &amp;lt;/w:t&amp;gt;&amp;lt;/w:r&amp;gt;&amp;lt;w:bookmarkStart w:id="7" w:name="_BILL_SECTION_NUMBER__04a0c95d_0f1d_48b6"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w:rsidRPr="0036535A"&amp;gt;&amp;lt;w:rPr&amp;gt;&amp;lt;w:b /&amp;gt;&amp;lt;w:sz w:val="24" /&amp;gt;&amp;lt;w:szCs w:val="24" /&amp;gt;&amp;lt;/w:rPr&amp;gt;&amp;lt;w:t xml:space="preserve"&amp;gt;Department of Health and Human Services to increase MaineCare &amp;lt;/w:t&amp;gt;&amp;lt;/w:r&amp;gt;&amp;lt;w:bookmarkStart w:id="8" w:name="_LINE__2_b16fb6fa_4433_48d6_af55_b6695b5" /&amp;gt;&amp;lt;w:bookmarkEnd w:id="6" /&amp;gt;&amp;lt;w:r w:rsidRPr="0036535A"&amp;gt;&amp;lt;w:rPr&amp;gt;&amp;lt;w:b /&amp;gt;&amp;lt;w:sz w:val="24" /&amp;gt;&amp;lt;w:szCs w:val="24" /&amp;gt;&amp;lt;/w:rPr&amp;gt;&amp;lt;w:t&amp;gt;rates&amp;lt;/w:t&amp;gt;&amp;lt;/w:r&amp;gt;&amp;lt;w:r&amp;gt;&amp;lt;w:rPr&amp;gt;&amp;lt;w:b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w:rsidRPr="00F44014"&amp;gt;&amp;lt;w:rPr&amp;gt;&amp;lt;w:b /&amp;gt;&amp;lt;w:sz w:val="24" /&amp;gt;&amp;lt;w:szCs w:val="24" /&amp;gt;&amp;lt;/w:rPr&amp;gt;&amp;lt;w:t&amp;gt;for chiropractic services for manipulative treatments.&amp;lt;/w:t&amp;gt;&amp;lt;/w:r&amp;gt;&amp;lt;w:r w:rsidRPr="00F44014"&amp;gt;&amp;lt;w:rPr&amp;gt;&amp;lt;w:b /&amp;gt;&amp;lt;/w:rPr&amp;gt;&amp;lt;w:t xml:space="preserve"&amp;gt;  &amp;lt;/w:t&amp;gt;&amp;lt;/w:r&amp;gt;&amp;lt;w:r w:rsidRPr="00F44014"&amp;gt;&amp;lt;w:rPr&amp;gt;&amp;lt;w:b /&amp;gt;&amp;lt;w:sz w:val="24" /&amp;gt;&amp;lt;w:szCs w:val="24" /&amp;gt;&amp;lt;/w:rPr&amp;gt;&amp;lt;w:t&amp;gt;Resolved:&amp;lt;/w:t&amp;gt;&amp;lt;/w:r&amp;gt;&amp;lt;w:r w:rsidRPr="0036535A"&amp;gt;&amp;lt;w:t xml:space="preserve"&amp;gt;  That, no &amp;lt;/w:t&amp;gt;&amp;lt;/w:r&amp;gt;&amp;lt;w:bookmarkStart w:id="9" w:name="_LINE__3_7c273527_a675_42c4_8b9e_36c2a12" /&amp;gt;&amp;lt;w:bookmarkEnd w:id="8" /&amp;gt;&amp;lt;w:r w:rsidRPr="0036535A"&amp;gt;&amp;lt;w:t&amp;gt;later than January 1, 202&amp;lt;/w:t&amp;gt;&amp;lt;/w:r&amp;gt;&amp;lt;w:r&amp;gt;&amp;lt;w:t&amp;gt;2&amp;lt;/w:t&amp;gt;&amp;lt;/w:r&amp;gt;&amp;lt;w:r w:rsidRPr="0036535A"&amp;gt;&amp;lt;w:t xml:space="preserve"&amp;gt;, the Department of Health and Human Services shall amend its &amp;lt;/w:t&amp;gt;&amp;lt;/w:r&amp;gt;&amp;lt;w:bookmarkStart w:id="10" w:name="_LINE__4_b3f13a6e_5ad7_4c16_82c9_27f578e" /&amp;gt;&amp;lt;w:bookmarkEnd w:id="9" /&amp;gt;&amp;lt;w:r w:rsidRPr="0036535A"&amp;gt;&amp;lt;w:t xml:space="preserve"&amp;gt;rules in Chapter 101: MaineCare Benefits Manual, Chapter III, Section 15 to increase &amp;lt;/w:t&amp;gt;&amp;lt;/w:r&amp;gt;&amp;lt;w:bookmarkStart w:id="11" w:name="_LINE__5_40c38706_6a95_488b_be05_f9844bf" /&amp;gt;&amp;lt;w:bookmarkEnd w:id="10" /&amp;gt;&amp;lt;w:r w:rsidRPr="0036535A"&amp;gt;&amp;lt;w:t xml:space="preserve"&amp;gt;reimbursement rates for chiropractic services for manipulative treatments under procedure &amp;lt;/w:t&amp;gt;&amp;lt;/w:r&amp;gt;&amp;lt;w:bookmarkStart w:id="12" w:name="_LINE__6_780612f5_b755_4ccf_8068_98974af" /&amp;gt;&amp;lt;w:bookmarkEnd w:id="11" /&amp;gt;&amp;lt;w:r w:rsidRPr="0036535A"&amp;gt;&amp;lt;w:t xml:space="preserve"&amp;gt;codes 98940, 98941 and 98942 to no less than 70% of the federal Medicare reimbursement &amp;lt;/w:t&amp;gt;&amp;lt;/w:r&amp;gt;&amp;lt;w:bookmarkStart w:id="13" w:name="_LINE__7_98c38595_6c4d_49bf_9b80_566299e" /&amp;gt;&amp;lt;w:bookmarkEnd w:id="12" /&amp;gt;&amp;lt;w:r w:rsidRPr="0036535A"&amp;gt;&amp;lt;w:t xml:space="preserve"&amp;gt;rate for these services as long as the rate is no lower than the rate reimbursed as of January &amp;lt;/w:t&amp;gt;&amp;lt;/w:r&amp;gt;&amp;lt;w:bookmarkStart w:id="14" w:name="_LINE__8_6c9876d7_16d3_4df4_9111_2cfade9" /&amp;gt;&amp;lt;w:bookmarkEnd w:id="13" /&amp;gt;&amp;lt;w:r w:rsidRPr="0036535A"&amp;gt;&amp;lt;w:t&amp;gt;1, 20&amp;lt;/w:t&amp;gt;&amp;lt;/w:r&amp;gt;&amp;lt;w:r&amp;gt;&amp;lt;w:t&amp;gt;21&amp;lt;/w:t&amp;gt;&amp;lt;/w:r&amp;gt;&amp;lt;w:r w:rsidRPr="0036535A"&amp;gt;&amp;lt;w:t&amp;gt;.&amp;lt;/w:t&amp;gt;&amp;lt;/w:r&amp;gt;&amp;lt;w:bookmarkEnd w:id="14" /&amp;gt;&amp;lt;/w:p&amp;gt;&amp;lt;w:p w:rsidR="00F77305" w:rsidRDefault="00F77305" w:rsidP="00F77305"&amp;gt;&amp;lt;w:pPr&amp;gt;&amp;lt;w:ind w:left="360" w:firstLine="360" /&amp;gt;&amp;lt;/w:pPr&amp;gt;&amp;lt;w:bookmarkStart w:id="15" w:name="_BILL_SECTION_UNALLOCATED__c22858ab_8b45" /&amp;gt;&amp;lt;w:bookmarkStart w:id="16" w:name="_PAR__2_54a48478_0f6f_4696_957d_9daf00ef" /&amp;gt;&amp;lt;w:bookmarkStart w:id="17" w:name="_LINE__9_8ae1834b_b6ae_40c7_bcdb_dce0137"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w:id="18" w:name="_BILL_SECTION_NUMBER__a53a08fb_0249_4f70" /&amp;gt;&amp;lt;w:r&amp;gt;&amp;lt;w:rPr&amp;gt;&amp;lt;w:b /&amp;gt;&amp;lt;w:sz w:val="24" /&amp;gt;&amp;lt;/w:rPr&amp;gt;&amp;lt;w:t&amp;gt;2&amp;lt;/w:t&amp;gt;&amp;lt;/w:r&amp;gt;&amp;lt;w:bookmarkEnd w:id="18" /&amp;gt;&amp;lt;w:r&amp;gt;&amp;lt;w:rPr&amp;gt;&amp;lt;w:b /&amp;gt;&amp;lt;w:sz w:val="24" /&amp;gt;&amp;lt;/w:rPr&amp;gt;&amp;lt;w:t&amp;gt;.&amp;lt;/w:t&amp;gt;&amp;lt;/w:r&amp;gt;&amp;lt;w:r w:rsidRPr="00F44014"&amp;gt;&amp;lt;w:rPr&amp;gt;&amp;lt;w:b /&amp;gt;&amp;lt;w:sz w:val="24" /&amp;gt;&amp;lt;w:szCs w:val="24" /&amp;gt;&amp;lt;/w:rPr&amp;gt;&amp;lt;w:t xml:space="preserve"&amp;gt;  Rate study.  Resolved:&amp;lt;/w:t&amp;gt;&amp;lt;/w:r&amp;gt;&amp;lt;w:r w:rsidRPr="00F44014"&amp;gt;&amp;lt;w:t xml:space="preserve"&amp;gt;  That, notwithstanding section 1, if the Department &amp;lt;/w:t&amp;gt;&amp;lt;/w:r&amp;gt;&amp;lt;w:bookmarkStart w:id="19" w:name="_LINE__10_6ae8d0a4_eced_4f4e_8d0b_e6d733" /&amp;gt;&amp;lt;w:bookmarkEnd w:id="17" /&amp;gt;&amp;lt;w:r w:rsidRPr="00F44014"&amp;gt;&amp;lt;w:t xml:space="preserve"&amp;gt;of Health and Human Services conducts a rate study of chiropractic services for &amp;lt;/w:t&amp;gt;&amp;lt;/w:r&amp;gt;&amp;lt;w:bookmarkStart w:id="20" w:name="_LINE__11_2f0acb82_0a2a_4e32_ae83_2982d1" /&amp;gt;&amp;lt;w:bookmarkEnd w:id="19" /&amp;gt;&amp;lt;w:r w:rsidRPr="00F44014"&amp;gt;&amp;lt;w:t xml:space="preserve"&amp;gt;manipulative treatments, the department may adopt new rates for manipulative treatments &amp;lt;/w:t&amp;gt;&amp;lt;/w:r&amp;gt;&amp;lt;w:bookmarkStart w:id="21" w:name="_LINE__12_6b07a56f_8d88_4fc8_bbc5_0dec03" /&amp;gt;&amp;lt;w:bookmarkEnd w:id="20" /&amp;gt;&amp;lt;w:r w:rsidRPr="00F44014"&amp;gt;&amp;lt;w:t xml:space="preserve"&amp;gt;that are recommended by the rate study by amending its rules in Chapter 101: MaineCare &amp;lt;/w:t&amp;gt;&amp;lt;/w:r&amp;gt;&amp;lt;w:bookmarkStart w:id="22" w:name="_LINE__13_511f8697_d9aa_4e98_a780_07e439" /&amp;gt;&amp;lt;w:bookmarkEnd w:id="21" /&amp;gt;&amp;lt;w:r w:rsidRPr="00F44014"&amp;gt;&amp;lt;w:t&amp;gt;Benefits Manual, Chapter III, Section 15.&amp;lt;/w:t&amp;gt;&amp;lt;/w:r&amp;gt;&amp;lt;w:bookmarkEnd w:id="22" /&amp;gt;&amp;lt;/w:p&amp;gt;&amp;lt;w:p w:rsidR="00F77305" w:rsidRDefault="00F77305" w:rsidP="00F77305"&amp;gt;&amp;lt;w:pPr&amp;gt;&amp;lt;w:ind w:left="360" w:firstLine="360" /&amp;gt;&amp;lt;/w:pPr&amp;gt;&amp;lt;w:bookmarkStart w:id="23" w:name="_BILL_SECTION_UNALLOCATED__642aeb65_0a8c" /&amp;gt;&amp;lt;w:bookmarkStart w:id="24" w:name="_PAR__3_bfd9ccf9_d034_4df3_83ee_68ac30f5" /&amp;gt;&amp;lt;w:bookmarkStart w:id="25" w:name="_LINE__14_6ee6df61_21b3_48ba_8bf7_80ae83" /&amp;gt;&amp;lt;w:bookmarkEnd w:id="15" /&amp;gt;&amp;lt;w:bookmarkEnd w:id="16" /&amp;gt;&amp;lt;w:r&amp;gt;&amp;lt;w:rPr&amp;gt;&amp;lt;w:b /&amp;gt;&amp;lt;w:sz w:val="24" /&amp;gt;&amp;lt;/w:rPr&amp;gt;&amp;lt;w:t xml:space="preserve"&amp;gt;Sec. &amp;lt;/w:t&amp;gt;&amp;lt;/w:r&amp;gt;&amp;lt;w:bookmarkStart w:id="26" w:name="_BILL_SECTION_NUMBER__f1f62ce1_aff7_435e" /&amp;gt;&amp;lt;w:r&amp;gt;&amp;lt;w:rPr&amp;gt;&amp;lt;w:b /&amp;gt;&amp;lt;w:sz w:val="24" /&amp;gt;&amp;lt;/w:rPr&amp;gt;&amp;lt;w:t&amp;gt;3&amp;lt;/w:t&amp;gt;&amp;lt;/w:r&amp;gt;&amp;lt;w:bookmarkEnd w:id="26"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w:rsidRPr="0036535A"&amp;gt;&amp;lt;w:rPr&amp;gt;&amp;lt;w:b /&amp;gt;&amp;lt;w:sz w:val="24" /&amp;gt;&amp;lt;w:szCs w:val="24" /&amp;gt;&amp;lt;/w:rPr&amp;gt;&amp;lt;w:t&amp;gt;Routine technical rules.  Resolved:&amp;lt;/w:t&amp;gt;&amp;lt;/w:r&amp;gt;&amp;lt;w:r w:rsidRPr="0036535A"&amp;gt;&amp;lt;w:t xml:space="preserve"&amp;gt;  That rules adopted pursuant to section &amp;lt;/w:t&amp;gt;&amp;lt;/w:r&amp;gt;&amp;lt;w:bookmarkStart w:id="27" w:name="_LINE__15_e107326c_030e_4ec1_aafe_f59d80" /&amp;gt;&amp;lt;w:bookmarkEnd w:id="25" /&amp;gt;&amp;lt;w:r w:rsidRPr="0036535A"&amp;gt;&amp;lt;w:t xml:space="preserve"&amp;gt;1 or 2 are routine technical rules as defined in the Maine Revised Statutes, Title 5, chapter &amp;lt;/w:t&amp;gt;&amp;lt;/w:r&amp;gt;&amp;lt;w:bookmarkStart w:id="28" w:name="_LINE__16_4a7ca12d_c147_4a65_9a36_d3b6cb" /&amp;gt;&amp;lt;w:bookmarkEnd w:id="27" /&amp;gt;&amp;lt;w:r w:rsidRPr="0036535A"&amp;gt;&amp;lt;w:t xml:space="preserve"&amp;gt;375, subchapter &amp;lt;/w:t&amp;gt;&amp;lt;/w:r&amp;gt;&amp;lt;w:r w:rsidRPr="0036535A"&amp;gt;&amp;lt;w:t&amp;gt;2&amp;lt;/w:t&amp;gt;&amp;lt;/w:r&amp;gt;&amp;lt;w:r&amp;gt;&amp;lt;w:t&amp;gt;-&amp;lt;/w:t&amp;gt;&amp;lt;/w:r&amp;gt;&amp;lt;w:r w:rsidRPr="0036535A"&amp;gt;&amp;lt;w:t&amp;gt;A.&amp;lt;/w:t&amp;gt;&amp;lt;/w:r&amp;gt;&amp;lt;w:bookmarkEnd w:id="28" /&amp;gt;&amp;lt;/w:p&amp;gt;&amp;lt;w:p w:rsidR="00F77305" w:rsidRDefault="00F77305" w:rsidP="00F77305"&amp;gt;&amp;lt;w:pPr&amp;gt;&amp;lt;w:keepNext /&amp;gt;&amp;lt;w:spacing w:before="240" /&amp;gt;&amp;lt;w:ind w:left="360" /&amp;gt;&amp;lt;w:jc w:val="center" /&amp;gt;&amp;lt;/w:pPr&amp;gt;&amp;lt;w:bookmarkStart w:id="29" w:name="_SUMMARY__00c2e9c2_b775_4675_87d1_1a00d2" /&amp;gt;&amp;lt;w:bookmarkStart w:id="30" w:name="_PAR__4_11401bdc_099f_4315_bec5_1e31a3b0" /&amp;gt;&amp;lt;w:bookmarkStart w:id="31" w:name="_LINE__17_829bd95b_d85a_465e_93b1_0c14e9" /&amp;gt;&amp;lt;w:bookmarkEnd w:id="1" /&amp;gt;&amp;lt;w:bookmarkEnd w:id="23" /&amp;gt;&amp;lt;w:bookmarkEnd w:id="24" /&amp;gt;&amp;lt;w:r&amp;gt;&amp;lt;w:rPr&amp;gt;&amp;lt;w:b /&amp;gt;&amp;lt;w:sz w:val="24" /&amp;gt;&amp;lt;/w:rPr&amp;gt;&amp;lt;w:t&amp;gt;SUMMARY&amp;lt;/w:t&amp;gt;&amp;lt;/w:r&amp;gt;&amp;lt;w:bookmarkEnd w:id="31" /&amp;gt;&amp;lt;/w:p&amp;gt;&amp;lt;w:p w:rsidR="00F77305" w:rsidRDefault="00F77305" w:rsidP="00F77305"&amp;gt;&amp;lt;w:pPr&amp;gt;&amp;lt;w:ind w:left="360" w:firstLine="360" /&amp;gt;&amp;lt;/w:pPr&amp;gt;&amp;lt;w:bookmarkStart w:id="32" w:name="_PAR__5_c9f3001f_b303_4471_8b2d_63e7ae60" /&amp;gt;&amp;lt;w:bookmarkStart w:id="33" w:name="_LINE__18_47113343_8e94_4678_80f1_f95c90" /&amp;gt;&amp;lt;w:bookmarkEnd w:id="30" /&amp;gt;&amp;lt;w:r w:rsidRPr="00F44014"&amp;gt;&amp;lt;w:t xml:space="preserve"&amp;gt;This &amp;lt;/w:t&amp;gt;&amp;lt;/w:r&amp;gt;&amp;lt;w:r&amp;gt;&amp;lt;w:t&amp;gt;resolve&amp;lt;/w:t&amp;gt;&amp;lt;/w:r&amp;gt;&amp;lt;w:r w:rsidRPr="00F44014"&amp;gt;&amp;lt;w:t xml:space="preserve"&amp;gt; &amp;lt;/w:t&amp;gt;&amp;lt;/w:r&amp;gt;&amp;lt;w:r w:rsidRPr="00F44014"&amp;gt;&amp;lt;w:t xml:space="preserve"&amp;gt;requires the Department of Health and Human Services, by January 1, &amp;lt;/w:t&amp;gt;&amp;lt;/w:r&amp;gt;&amp;lt;w:bookmarkStart w:id="34" w:name="_LINE__19_faa847d2_a235_467a_a9da_2494ff" /&amp;gt;&amp;lt;w:bookmarkEnd w:id="33" /&amp;gt;&amp;lt;w:r w:rsidRPr="00F44014"&amp;gt;&amp;lt;w:t xml:space="preserve"&amp;gt;2022, to amend its rules in Chapter 101: MaineCare Benefits Manual, Chapter III, Section &amp;lt;/w:t&amp;gt;&amp;lt;/w:r&amp;gt;&amp;lt;w:bookmarkStart w:id="35" w:name="_LINE__20_ec242043_bd15_4350_83e3_90a199" /&amp;gt;&amp;lt;w:bookmarkEnd w:id="34" /&amp;gt;&amp;lt;w:r w:rsidRPr="00F44014"&amp;gt;&amp;lt;w:t xml:space="preserve"&amp;gt;15 to increase reimbursement rates for chiropractic services for manipulative treatments &amp;lt;/w:t&amp;gt;&amp;lt;/w:r&amp;gt;&amp;lt;w:bookmarkStart w:id="36" w:name="_LINE__21_989346b1_13c2_4688_b127_692aae" /&amp;gt;&amp;lt;w:bookmarkEnd w:id="35" /&amp;gt;&amp;lt;w:r w:rsidRPr="00F44014"&amp;gt;&amp;lt;w:t xml:space="preserve"&amp;gt;under procedure codes 98940, 98941 and 98942 to no less than 70% of the federal Medicare &amp;lt;/w:t&amp;gt;&amp;lt;/w:r&amp;gt;&amp;lt;w:bookmarkStart w:id="37" w:name="_LINE__22_1fe24d10_abec_4889_825f_ae40b8" /&amp;gt;&amp;lt;w:bookmarkEnd w:id="36" /&amp;gt;&amp;lt;w:r w:rsidRPr="00F44014"&amp;gt;&amp;lt;w:t xml:space="preserve"&amp;gt;reimbursement rate for these services as long as the rate is no lower than the rate reimbursed &amp;lt;/w:t&amp;gt;&amp;lt;/w:r&amp;gt;&amp;lt;w:bookmarkStart w:id="38" w:name="_LINE__23_13e8ba61_1630_49e1_88a0_61c92b" /&amp;gt;&amp;lt;w:bookmarkEnd w:id="37" /&amp;gt;&amp;lt;w:r w:rsidRPr="00F44014"&amp;gt;&amp;lt;w:t xml:space="preserve"&amp;gt;as of January 1, 2021.  If the department conducts a rate study of chiropractic services for &amp;lt;/w:t&amp;gt;&amp;lt;/w:r&amp;gt;&amp;lt;w:bookmarkStart w:id="39" w:name="_LINE__24_31ce5022_388f_48f9_80a7_258b71" /&amp;gt;&amp;lt;w:bookmarkEnd w:id="38" /&amp;gt;&amp;lt;w:r w:rsidRPr="00F44014"&amp;gt;&amp;lt;w:t xml:space="preserve"&amp;gt;manipulative treatments, the department may adopt new rates.  The rules adopted are &amp;lt;/w:t&amp;gt;&amp;lt;/w:r&amp;gt;&amp;lt;w:bookmarkStart w:id="40" w:name="_LINE__25_2c871bdf_b32e_4260_9349_018bf5" /&amp;gt;&amp;lt;w:bookmarkEnd w:id="39" /&amp;gt;&amp;lt;w:r w:rsidRPr="00F44014"&amp;gt;&amp;lt;w:t&amp;gt;routine technical rules.&amp;lt;/w:t&amp;gt;&amp;lt;/w:r&amp;gt;&amp;lt;w:bookmarkEnd w:id="40" /&amp;gt;&amp;lt;/w:p&amp;gt;&amp;lt;w:bookmarkEnd w:id="2" /&amp;gt;&amp;lt;w:bookmarkEnd w:id="3" /&amp;gt;&amp;lt;w:bookmarkEnd w:id="4" /&amp;gt;&amp;lt;w:bookmarkEnd w:id="29" /&amp;gt;&amp;lt;w:bookmarkEnd w:id="32" /&amp;gt;&amp;lt;w:p w:rsidR="00000000" w:rsidRDefault="00F77305"&amp;gt;&amp;lt;w:r&amp;gt;&amp;lt;w:t xml:space="preserve"&amp;gt; &amp;lt;/w:t&amp;gt;&amp;lt;/w:r&amp;gt;&amp;lt;/w:p&amp;gt;&amp;lt;w:sectPr w:rsidR="00000000" w:rsidSect="00F77305"&amp;gt;&amp;lt;w:footerReference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w:rsidR="007265AE" w:rsidRDefault="00F77305"&amp;gt;&amp;lt;w:pPr&amp;gt;&amp;lt;w:pStyle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/&amp;gt;&amp;lt;/w:rPr&amp;gt;&amp;lt;w:t&amp;gt;130LR0731(01)&amp;lt;/w:t&amp;gt;&amp;lt;/w:r&amp;gt;&amp;lt;w:r&amp;gt;&amp;lt;w:rPr&amp;gt;&amp;lt;w:snapToGrid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d73ec47_6658_4d88_a237_379d2c5&lt;/BookmarkName&gt;&lt;Tables /&gt;&lt;/ProcessedCheckInPage&gt;&lt;/Pages&gt;&lt;Paragraphs&gt;&lt;CheckInParagraphs&gt;&lt;PageNumber&gt;1&lt;/PageNumber&gt;&lt;BookmarkName&gt;_PAR__1_001844ec_8b7f_4ff7_abd9_db01cf16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54a48478_0f6f_4696_957d_9daf00ef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fd9ccf9_d034_4df3_83ee_68ac30f5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11401bdc_099f_4315_bec5_1e31a3b0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9f3001f_b303_4471_8b2d_63e7ae60&lt;/BookmarkName&gt;&lt;StartingLineNumber&gt;18&lt;/StartingLineNumber&gt;&lt;EndingLineNumber&gt;25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