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Statutory Balance Limit on the Finance Authority of Maine's Loan Insurance Reserves</w:t>
      </w:r>
    </w:p>
    <w:p w:rsidR="00107FE2" w:rsidP="00107FE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fa06106_0184_47c8_8dce_4f"/>
      <w:bookmarkStart w:id="1" w:name="_PAGE__1_e8143e71_d5cd_4904_98d2_57a348a"/>
      <w:bookmarkStart w:id="2" w:name="_PAR__2_09063692_4414_496e_af45_581211bd"/>
      <w:r>
        <w:rPr>
          <w:rFonts w:ascii="Arial" w:eastAsia="Arial" w:hAnsi="Arial" w:cs="Arial"/>
          <w:caps/>
        </w:rPr>
        <w:t>L.D. 46</w:t>
      </w:r>
    </w:p>
    <w:p w:rsidR="00107FE2" w:rsidP="00107FE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8ae9803_9b85_47db_887f_c3d8169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07FE2" w:rsidP="00107FE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251eaa8b_aa9f_4418_bd95_b7ec37d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107FE2" w:rsidP="00107FE2">
      <w:pPr>
        <w:spacing w:before="60" w:after="60"/>
        <w:ind w:left="720"/>
        <w:rPr>
          <w:rFonts w:ascii="Arial" w:eastAsia="Arial" w:hAnsi="Arial" w:cs="Arial"/>
        </w:rPr>
      </w:pPr>
      <w:bookmarkStart w:id="5" w:name="_PAR__5_1ad6dace_e28f_40f3_abc4_1910847f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107FE2" w:rsidP="00107FE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7052605_f7d4_453d_874a_e18df85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07FE2" w:rsidP="00107F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cd7d6bf9_6a6a_4dc7_b688_42d7ccaf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07FE2" w:rsidP="00107F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52207dc_d59e_4153_9027_a80a4a5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107FE2" w:rsidP="00107F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d180b46_75d6_47b2_b231_3472053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07FE2" w:rsidP="00107FE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02872078_47e5_4114_a754_a8397df"/>
      <w:bookmarkEnd w:id="9"/>
      <w:r>
        <w:rPr>
          <w:rFonts w:ascii="Arial" w:eastAsia="Arial" w:hAnsi="Arial" w:cs="Arial"/>
          <w:szCs w:val="22"/>
        </w:rPr>
        <w:t>COMMITTEE AMENDMENT “      ” to S.P. 38, L.D. 46, “An Act to Amend the Statutory Balance Limit on the Finance Authority of Maine's Loan Insurance Reserves”</w:t>
      </w:r>
    </w:p>
    <w:p w:rsidR="00107FE2" w:rsidP="00107FE2">
      <w:pPr>
        <w:ind w:left="360" w:firstLine="360"/>
        <w:rPr>
          <w:rFonts w:ascii="Arial" w:eastAsia="Arial" w:hAnsi="Arial" w:cs="Arial"/>
        </w:rPr>
      </w:pPr>
      <w:bookmarkStart w:id="11" w:name="_INSTRUCTION__3138be25_95ad_4793_b7c0_9c"/>
      <w:bookmarkStart w:id="12" w:name="_PAR__11_1df52638_2837_4b55_a187_fbab6c4"/>
      <w:bookmarkEnd w:id="0"/>
      <w:bookmarkEnd w:id="10"/>
      <w:r w:rsidRPr="0036633F">
        <w:rPr>
          <w:rFonts w:ascii="Arial" w:eastAsia="Arial" w:hAnsi="Arial" w:cs="Arial"/>
        </w:rPr>
        <w:t>Amend the bill by incorporating the attached fiscal note.</w:t>
      </w:r>
    </w:p>
    <w:p w:rsidR="00107FE2" w:rsidP="00107F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cf353d32_00a0_44ae_8a40_34f4e4"/>
      <w:bookmarkStart w:id="14" w:name="_PAR__12_4fa36a68_d923_4ff8_aab9_515ea6b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107FE2">
      <w:pPr>
        <w:ind w:left="360" w:firstLine="360"/>
        <w:rPr>
          <w:rFonts w:ascii="Arial" w:eastAsia="Arial" w:hAnsi="Arial" w:cs="Arial"/>
        </w:rPr>
      </w:pPr>
      <w:bookmarkStart w:id="15" w:name="_PAR__13_9d18a862_19c9_47cb_b644_3479907"/>
      <w:bookmarkEnd w:id="14"/>
      <w:r w:rsidRPr="002B6108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LR0106,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Statutory Balance Limit on the Finance Authority of Maine's Loan Insurance Reserves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07FE2"/>
    <w:rsid w:val="0011558B"/>
    <w:rsid w:val="00142693"/>
    <w:rsid w:val="00166945"/>
    <w:rsid w:val="001A2BC9"/>
    <w:rsid w:val="001E1D8B"/>
    <w:rsid w:val="00257B1E"/>
    <w:rsid w:val="002A3C2A"/>
    <w:rsid w:val="002A3D55"/>
    <w:rsid w:val="002B6108"/>
    <w:rsid w:val="002D357F"/>
    <w:rsid w:val="00361F3E"/>
    <w:rsid w:val="0036633F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