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Annual Information Reporting by the Maine Information and Analysis Center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19 - L.D. 12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Require Annual Information Reporting by the Maine Information and Analysis Center</w:t>
      </w:r>
    </w:p>
    <w:p w:rsidR="004B6C7D" w:rsidP="004B6C7D">
      <w:pPr>
        <w:ind w:left="360"/>
        <w:rPr>
          <w:rFonts w:ascii="Arial" w:eastAsia="Arial" w:hAnsi="Arial" w:cs="Arial"/>
        </w:rPr>
      </w:pPr>
      <w:bookmarkStart w:id="0" w:name="_ENACTING_CLAUSE__7392b34b_9782_4bbc_878"/>
      <w:bookmarkStart w:id="1" w:name="_PAR__1_e38750ed_7f1b_428e_abdf_e065ed42"/>
      <w:bookmarkStart w:id="2" w:name="_DOC_BODY_CONTAINER__257329c3_ef03_420f_"/>
      <w:r>
        <w:rPr>
          <w:rFonts w:ascii="Arial" w:eastAsia="Arial" w:hAnsi="Arial" w:cs="Arial"/>
          <w:b/>
        </w:rPr>
        <w:t>Be it enacted by the People of the State of Maine as follows:</w:t>
      </w:r>
    </w:p>
    <w:p w:rsidR="004B6C7D" w:rsidP="004B6C7D">
      <w:pPr>
        <w:ind w:left="360" w:firstLine="360"/>
        <w:rPr>
          <w:rFonts w:ascii="Arial" w:eastAsia="Arial" w:hAnsi="Arial" w:cs="Arial"/>
        </w:rPr>
      </w:pPr>
      <w:bookmarkStart w:id="3" w:name="_BILL_SECTION_HEADER__4d72d3f8_5926_45f7"/>
      <w:bookmarkStart w:id="4" w:name="_PAR__2_72df7318_d6b0_4fc0_b4c8_0caa720b"/>
      <w:bookmarkStart w:id="5" w:name="_BILL_SECTION__ce15a67a_52a1_4b3f_9b07_b"/>
      <w:bookmarkStart w:id="6" w:name="_DOC_BODY_CONTENT__ffc6f7fd_e249_4ee1_ab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6a139a50_cd7f_4b8f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25 MRSA c. 201</w:t>
      </w:r>
      <w:r>
        <w:rPr>
          <w:rFonts w:ascii="Arial" w:eastAsia="Arial" w:hAnsi="Arial" w:cs="Arial"/>
        </w:rPr>
        <w:t xml:space="preserve"> is enacted to read:</w:t>
      </w:r>
    </w:p>
    <w:p w:rsidR="004B6C7D" w:rsidP="004B6C7D">
      <w:pPr>
        <w:spacing w:before="300" w:after="300"/>
        <w:jc w:val="center"/>
        <w:rPr>
          <w:rFonts w:ascii="Arial" w:eastAsia="Arial" w:hAnsi="Arial" w:cs="Arial"/>
        </w:rPr>
      </w:pPr>
      <w:bookmarkStart w:id="8" w:name="_PAR__3_227a61ed_0c6a_4a2c_a82b_aadaafad"/>
      <w:bookmarkStart w:id="9" w:name="_STATUTE_C__158ded4a_1b5f_4ee5_a074_0f65"/>
      <w:bookmarkEnd w:id="3"/>
      <w:bookmarkEnd w:id="4"/>
      <w:r>
        <w:rPr>
          <w:rFonts w:ascii="Arial" w:eastAsia="Arial" w:hAnsi="Arial" w:cs="Arial"/>
          <w:b/>
          <w:u w:val="single"/>
        </w:rPr>
        <w:t xml:space="preserve">CHAPTER </w:t>
      </w:r>
      <w:bookmarkStart w:id="10" w:name="_STATUTE_NUMBER__9b5a4952_92e3_4f94_b99f"/>
      <w:r>
        <w:rPr>
          <w:rFonts w:ascii="Arial" w:eastAsia="Arial" w:hAnsi="Arial" w:cs="Arial"/>
          <w:b/>
          <w:u w:val="single"/>
        </w:rPr>
        <w:t>201</w:t>
      </w:r>
      <w:bookmarkEnd w:id="10"/>
    </w:p>
    <w:p w:rsidR="004B6C7D" w:rsidP="004B6C7D">
      <w:pPr>
        <w:spacing w:before="300" w:after="300"/>
        <w:jc w:val="center"/>
        <w:rPr>
          <w:rFonts w:ascii="Arial" w:eastAsia="Arial" w:hAnsi="Arial" w:cs="Arial"/>
        </w:rPr>
      </w:pPr>
      <w:bookmarkStart w:id="11" w:name="_PAR__4_6a535da5_bdff_49ea_a984_40ad2a73"/>
      <w:bookmarkStart w:id="12" w:name="_STATUTE_HEADNOTE__f227d971_4f95_46e6_9a"/>
      <w:bookmarkEnd w:id="8"/>
      <w:r>
        <w:rPr>
          <w:rFonts w:ascii="Arial" w:eastAsia="Arial" w:hAnsi="Arial" w:cs="Arial"/>
          <w:b/>
          <w:u w:val="single"/>
        </w:rPr>
        <w:t>MAINE INFORMATION AND ANALYSIS CENTER</w:t>
      </w:r>
      <w:bookmarkEnd w:id="12"/>
    </w:p>
    <w:p w:rsidR="004B6C7D" w:rsidP="004B6C7D">
      <w:pPr>
        <w:ind w:left="1080" w:hanging="720"/>
        <w:rPr>
          <w:rFonts w:ascii="Arial" w:eastAsia="Arial" w:hAnsi="Arial" w:cs="Arial"/>
        </w:rPr>
      </w:pPr>
      <w:bookmarkStart w:id="13" w:name="_PAR__5_afa02311_2b07_4ded_890b_b90d3b76"/>
      <w:bookmarkStart w:id="14" w:name="_STATUTE_S__a28fe2be_ff69_44a2_8f45_aed5"/>
      <w:bookmarkEnd w:id="11"/>
      <w:r>
        <w:rPr>
          <w:rFonts w:ascii="Arial" w:eastAsia="Arial" w:hAnsi="Arial" w:cs="Arial"/>
          <w:b/>
          <w:u w:val="single"/>
        </w:rPr>
        <w:t>§</w:t>
      </w:r>
      <w:bookmarkStart w:id="15" w:name="_STATUTE_NUMBER__3107c22e_7756_41de_8d59"/>
      <w:r>
        <w:rPr>
          <w:rFonts w:ascii="Arial" w:eastAsia="Arial" w:hAnsi="Arial" w:cs="Arial"/>
          <w:b/>
          <w:u w:val="single"/>
        </w:rPr>
        <w:t>1801</w:t>
      </w:r>
      <w:bookmarkEnd w:id="15"/>
      <w:r>
        <w:rPr>
          <w:rFonts w:ascii="Arial" w:eastAsia="Arial" w:hAnsi="Arial" w:cs="Arial"/>
          <w:b/>
          <w:u w:val="single"/>
        </w:rPr>
        <w:t xml:space="preserve">.  </w:t>
      </w:r>
      <w:bookmarkStart w:id="16" w:name="_STATUTE_HEADNOTE__06673ebb_da84_40ce_a9"/>
      <w:r>
        <w:rPr>
          <w:rFonts w:ascii="Arial" w:eastAsia="Arial" w:hAnsi="Arial" w:cs="Arial"/>
          <w:b/>
          <w:u w:val="single"/>
        </w:rPr>
        <w:t>Maine Information and Analysis Center annual reporting requirement</w:t>
      </w:r>
      <w:bookmarkEnd w:id="16"/>
    </w:p>
    <w:p w:rsidR="00000000" w:rsidP="004B6C7D">
      <w:pPr>
        <w:ind w:left="360" w:firstLine="360"/>
        <w:rPr>
          <w:rFonts w:ascii="Arial" w:eastAsia="Arial" w:hAnsi="Arial" w:cs="Arial"/>
        </w:rPr>
      </w:pPr>
      <w:bookmarkStart w:id="17" w:name="_PAR__6_f7f97dc1_2912_4b25_81aa_29f9e6e0"/>
      <w:bookmarkEnd w:id="1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Department of Public Safety, </w:t>
      </w:r>
      <w:r>
        <w:rPr>
          <w:rFonts w:ascii="Arial" w:eastAsia="Arial" w:hAnsi="Arial" w:cs="Arial"/>
          <w:u w:val="single"/>
        </w:rPr>
        <w:t xml:space="preserve">Maine Information and Analysis Center, a cooperative effort between the </w:t>
      </w:r>
      <w:r>
        <w:rPr>
          <w:rFonts w:ascii="Arial" w:eastAsia="Arial" w:hAnsi="Arial" w:cs="Arial"/>
          <w:u w:val="single"/>
        </w:rPr>
        <w:t>Department of Defense</w:t>
      </w:r>
      <w:r>
        <w:rPr>
          <w:rFonts w:ascii="Arial" w:eastAsia="Arial" w:hAnsi="Arial" w:cs="Arial"/>
          <w:u w:val="single"/>
        </w:rPr>
        <w:t xml:space="preserve">, Veterans and Emergency Management, </w:t>
      </w:r>
      <w:r>
        <w:rPr>
          <w:rFonts w:ascii="Arial" w:eastAsia="Arial" w:hAnsi="Arial" w:cs="Arial"/>
          <w:u w:val="single"/>
        </w:rPr>
        <w:t xml:space="preserve">Maine Emergency Management Agency and the State Police, established by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xecutive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>rder</w:t>
      </w:r>
      <w:r>
        <w:rPr>
          <w:rFonts w:ascii="Arial" w:eastAsia="Arial" w:hAnsi="Arial" w:cs="Arial"/>
          <w:u w:val="single"/>
        </w:rPr>
        <w:t xml:space="preserve"> of the Governor</w:t>
      </w:r>
      <w:r>
        <w:rPr>
          <w:rFonts w:ascii="Arial" w:eastAsia="Arial" w:hAnsi="Arial" w:cs="Arial"/>
          <w:u w:val="single"/>
        </w:rPr>
        <w:t xml:space="preserve"> and referred to in this chapter as "the center," shall report annually in writing by April 1st beginning in 2022 to the joint standing 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over criminal justice and public safety matters regarding the performance of the center.  The report must include a general narrative about the types of cases, crimes, incidents and reports the center has reviewed and evaluated in a manner that protects personal privacy and the integrity of the work of the center.  The report must include both privacy audits performed in the prior year and de-identified information from those audits regarding the </w:t>
      </w:r>
      <w:r>
        <w:rPr>
          <w:rFonts w:ascii="Arial" w:eastAsia="Arial" w:hAnsi="Arial" w:cs="Arial"/>
          <w:u w:val="single"/>
        </w:rPr>
        <w:t xml:space="preserve">cases, </w:t>
      </w:r>
      <w:r>
        <w:rPr>
          <w:rFonts w:ascii="Arial" w:eastAsia="Arial" w:hAnsi="Arial" w:cs="Arial"/>
          <w:u w:val="single"/>
        </w:rPr>
        <w:t xml:space="preserve">crimes, incidents and reports on which the center worked during the prior year that were reviewed during </w:t>
      </w:r>
      <w:bookmarkStart w:id="18" w:name="_STATUTE_CONTENT__5d2c916a_efb6_437c_af1"/>
      <w:bookmarkStart w:id="19" w:name="_STATUTE_P__b4dcb463_051a_4305_99ae_8879"/>
      <w:r>
        <w:rPr>
          <w:rFonts w:ascii="Arial" w:eastAsia="Arial" w:hAnsi="Arial" w:cs="Arial"/>
          <w:u w:val="single"/>
        </w:rPr>
        <w:t>the audits.</w:t>
      </w:r>
      <w:bookmarkEnd w:id="2"/>
      <w:bookmarkEnd w:id="5"/>
      <w:bookmarkEnd w:id="6"/>
      <w:bookmarkEnd w:id="9"/>
      <w:bookmarkEnd w:id="14"/>
      <w:bookmarkEnd w:id="17"/>
      <w:bookmarkEnd w:id="18"/>
      <w:bookmarkEnd w:id="1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LR0107,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Annual Information Reporting by the Maine Information and Analysis Center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6C7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