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Implement the Most Time-sensitive Recommendations of the Maine Climate Council</w:t>
      </w:r>
    </w:p>
    <w:p w:rsidR="006276EB" w:rsidP="006276EB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1a0c4ef3_5fe7_4cfe_8ff0_24"/>
      <w:bookmarkStart w:id="1" w:name="_PAGE__1_071c7456_f3b0_4f22_9f82_3532554"/>
      <w:bookmarkStart w:id="2" w:name="_PAR__2_fedb1c50_55bd_42d4_81ac_4c7ab768"/>
      <w:r>
        <w:rPr>
          <w:rFonts w:ascii="Arial" w:eastAsia="Arial" w:hAnsi="Arial" w:cs="Arial"/>
          <w:caps/>
        </w:rPr>
        <w:t>L.D. 1429</w:t>
      </w:r>
    </w:p>
    <w:p w:rsidR="006276EB" w:rsidP="006276EB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53741ca5_6281_4098_87e6_e9d330a3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6276EB" w:rsidP="006276EB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2e4ed467_adc9_4807_b1d4_cf6d2011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Environment and Natural Resources </w:t>
      </w:r>
    </w:p>
    <w:p w:rsidR="006276EB" w:rsidP="006276EB">
      <w:pPr>
        <w:spacing w:before="60" w:after="60"/>
        <w:ind w:left="720"/>
        <w:rPr>
          <w:rFonts w:ascii="Arial" w:eastAsia="Arial" w:hAnsi="Arial" w:cs="Arial"/>
        </w:rPr>
      </w:pPr>
      <w:bookmarkStart w:id="5" w:name="_PAR__5_226094b4_a644_4a83_a90b_b9a7deba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6276EB" w:rsidP="006276EB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2badc396_e4c7_4e09_abfd_23ef4c33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276EB" w:rsidP="006276E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19592913_aba6_4931_92ba_1c8b522b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6276EB" w:rsidP="006276E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76def7c8_856b_491c_ba64_00b7b163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6276EB" w:rsidP="006276E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e2959edc_36c5_45a5_8484_91e3458c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6276EB" w:rsidP="006276EB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1c61f312_1991_4c8d_ac7a_340cc23"/>
      <w:bookmarkEnd w:id="9"/>
      <w:r>
        <w:rPr>
          <w:rFonts w:ascii="Arial" w:eastAsia="Arial" w:hAnsi="Arial" w:cs="Arial"/>
          <w:szCs w:val="22"/>
        </w:rPr>
        <w:t>COMMITTEE AMENDMENT “      ” to H.P. 1045, L.D. 1429, “An Act To Implement the Most Time-sensitive Recommendations of the Maine Climate Council”</w:t>
      </w:r>
    </w:p>
    <w:p w:rsidR="006276EB" w:rsidP="006276EB">
      <w:pPr>
        <w:ind w:left="360" w:firstLine="360"/>
        <w:rPr>
          <w:rFonts w:ascii="Arial" w:eastAsia="Arial" w:hAnsi="Arial" w:cs="Arial"/>
        </w:rPr>
      </w:pPr>
      <w:bookmarkStart w:id="11" w:name="_INSTRUCTION__316ab735_15cb_4e22_a75f_de"/>
      <w:bookmarkStart w:id="12" w:name="_PAR__11_cddf3dd0_b4ea_4392_94c2_267c382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6276EB" w:rsidP="006276EB">
      <w:pPr>
        <w:ind w:left="360"/>
        <w:rPr>
          <w:rFonts w:ascii="Arial" w:eastAsia="Arial" w:hAnsi="Arial" w:cs="Arial"/>
        </w:rPr>
      </w:pPr>
      <w:bookmarkStart w:id="13" w:name="_PAR__12_9117467a_381a_456c_8a7b_b15c7ea"/>
      <w:bookmarkEnd w:id="12"/>
      <w:r>
        <w:rPr>
          <w:rFonts w:ascii="Arial" w:eastAsia="Arial" w:hAnsi="Arial" w:cs="Arial"/>
          <w:b/>
        </w:rPr>
        <w:t>'An Act To Achieve Carbon Neutrality in Maine by the Year 2045'</w:t>
      </w:r>
    </w:p>
    <w:p w:rsidR="006276EB" w:rsidP="006276EB">
      <w:pPr>
        <w:ind w:left="360" w:firstLine="360"/>
        <w:rPr>
          <w:rFonts w:ascii="Arial" w:eastAsia="Arial" w:hAnsi="Arial" w:cs="Arial"/>
        </w:rPr>
      </w:pPr>
      <w:bookmarkStart w:id="14" w:name="_INSTRUCTION__01d64f88_1c1e_48e4_b3ca_7a"/>
      <w:bookmarkStart w:id="15" w:name="_PAR__13_64355d00_95a9_4317_9a22_854255c"/>
      <w:bookmarkEnd w:id="11"/>
      <w:bookmarkEnd w:id="13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6276EB" w:rsidP="006276EB">
      <w:pPr>
        <w:ind w:left="360" w:firstLine="360"/>
        <w:rPr>
          <w:rFonts w:ascii="Arial" w:eastAsia="Arial" w:hAnsi="Arial" w:cs="Arial"/>
        </w:rPr>
      </w:pPr>
      <w:bookmarkStart w:id="16" w:name="_PAR__14_a5b71671_469c_42c2_b23b_24e7eb9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38 MRSA §576-A, sub-§2-A</w:t>
      </w:r>
      <w:r>
        <w:rPr>
          <w:rFonts w:ascii="Arial" w:eastAsia="Arial" w:hAnsi="Arial" w:cs="Arial"/>
        </w:rPr>
        <w:t xml:space="preserve"> is enacted to read:</w:t>
      </w:r>
    </w:p>
    <w:p w:rsidR="006276EB" w:rsidP="006276EB">
      <w:pPr>
        <w:ind w:left="360" w:firstLine="360"/>
        <w:rPr>
          <w:rFonts w:ascii="Arial" w:eastAsia="Arial" w:hAnsi="Arial" w:cs="Arial"/>
        </w:rPr>
      </w:pPr>
      <w:bookmarkStart w:id="17" w:name="_PAR__15_efee4f10_a5d4_4e6b_adfb_8a4b186"/>
      <w:bookmarkEnd w:id="16"/>
      <w:r>
        <w:rPr>
          <w:rFonts w:ascii="Arial" w:eastAsia="Arial" w:hAnsi="Arial" w:cs="Arial"/>
          <w:b/>
          <w:u w:val="single"/>
        </w:rPr>
        <w:t xml:space="preserve">2-A.  Carbon neutrality. </w:t>
      </w:r>
      <w:r>
        <w:rPr>
          <w:rFonts w:ascii="Arial" w:eastAsia="Arial" w:hAnsi="Arial" w:cs="Arial"/>
          <w:u w:val="single"/>
        </w:rPr>
        <w:t xml:space="preserve"> Beginning January 1, 2045, net annual greenhouse gas emissions may not exceed zero metric tons.</w:t>
      </w:r>
      <w:r>
        <w:rPr>
          <w:rFonts w:ascii="Arial" w:eastAsia="Arial" w:hAnsi="Arial" w:cs="Arial"/>
        </w:rPr>
        <w:t>'</w:t>
      </w:r>
    </w:p>
    <w:p w:rsidR="006276EB" w:rsidP="006276EB">
      <w:pPr>
        <w:ind w:left="360" w:firstLine="360"/>
        <w:rPr>
          <w:rFonts w:ascii="Arial" w:eastAsia="Arial" w:hAnsi="Arial" w:cs="Arial"/>
        </w:rPr>
      </w:pPr>
      <w:bookmarkStart w:id="18" w:name="_INSTRUCTION__87faa0c5_ccb4_4751_85be_e8"/>
      <w:bookmarkStart w:id="19" w:name="_PAR__16_592f3841_e40f_4a38_9396_ed45b6a"/>
      <w:bookmarkEnd w:id="14"/>
      <w:bookmarkEnd w:id="17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6276EB" w:rsidP="006276E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" w:name="_SUMMARY__59af4d94_ae13_4164_b601_1bf599"/>
      <w:bookmarkStart w:id="21" w:name="_PAR__17_7cabf1a5_e8a8_4c26_af3b_1a562c5"/>
      <w:bookmarkEnd w:id="18"/>
      <w:bookmarkEnd w:id="19"/>
      <w:r>
        <w:rPr>
          <w:rFonts w:ascii="Arial" w:eastAsia="Arial" w:hAnsi="Arial" w:cs="Arial"/>
          <w:b/>
          <w:sz w:val="24"/>
        </w:rPr>
        <w:t>SUMMARY</w:t>
      </w:r>
    </w:p>
    <w:p w:rsidR="006276EB" w:rsidP="006276EB">
      <w:pPr>
        <w:keepNext/>
        <w:ind w:left="360" w:firstLine="360"/>
        <w:rPr>
          <w:rFonts w:ascii="Arial" w:eastAsia="Arial" w:hAnsi="Arial" w:cs="Arial"/>
        </w:rPr>
      </w:pPr>
      <w:bookmarkStart w:id="22" w:name="_PAR__18_48be8692_7739_49ad_a1b8_3c4446f"/>
      <w:bookmarkEnd w:id="21"/>
      <w:r w:rsidRPr="00A57D97">
        <w:rPr>
          <w:rFonts w:ascii="Arial" w:eastAsia="Arial" w:hAnsi="Arial" w:cs="Arial"/>
        </w:rPr>
        <w:t>This amendment, which is the majority report of the committee, replaces the bill.  It amends the State</w:t>
      </w:r>
      <w:r>
        <w:rPr>
          <w:rFonts w:ascii="Arial" w:eastAsia="Arial" w:hAnsi="Arial" w:cs="Arial"/>
        </w:rPr>
        <w:t>'</w:t>
      </w:r>
      <w:r w:rsidRPr="00A57D97">
        <w:rPr>
          <w:rFonts w:ascii="Arial" w:eastAsia="Arial" w:hAnsi="Arial" w:cs="Arial"/>
        </w:rPr>
        <w:t>s greenhouse gas emissions reductions law to provide that, b</w:t>
      </w:r>
      <w:r>
        <w:rPr>
          <w:rFonts w:ascii="Arial" w:eastAsia="Arial" w:hAnsi="Arial" w:cs="Arial"/>
        </w:rPr>
        <w:t>eginning</w:t>
      </w:r>
      <w:r w:rsidRPr="00A57D97">
        <w:rPr>
          <w:rFonts w:ascii="Arial" w:eastAsia="Arial" w:hAnsi="Arial" w:cs="Arial"/>
        </w:rPr>
        <w:t xml:space="preserve"> January 1, 2045, net annual greenhouse gas emissions in the State may not exceed zero metric tons.</w:t>
      </w:r>
    </w:p>
    <w:p w:rsidR="006276EB" w:rsidP="006276EB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3" w:name="_FISCAL_NOTE_REQUIRED__38b4e763_9385_407"/>
      <w:bookmarkStart w:id="24" w:name="_PAR__19_7f20b95b_8544_4641_89f7_a8a08ef"/>
      <w:bookmarkEnd w:id="22"/>
      <w:r>
        <w:rPr>
          <w:rFonts w:ascii="Arial" w:eastAsia="Arial" w:hAnsi="Arial" w:cs="Arial"/>
          <w:b/>
        </w:rPr>
        <w:t>FISCAL NOTE REQUIRED</w:t>
      </w:r>
    </w:p>
    <w:p w:rsidR="00000000" w:rsidRPr="006276EB" w:rsidP="006276EB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5" w:name="_PAR__20_09446401_61c5_4883_8922_dfbabf7"/>
      <w:bookmarkEnd w:id="24"/>
      <w:r>
        <w:rPr>
          <w:rFonts w:ascii="Arial" w:eastAsia="Arial" w:hAnsi="Arial" w:cs="Arial"/>
          <w:b/>
        </w:rPr>
        <w:t>(See attached)</w:t>
      </w:r>
      <w:bookmarkEnd w:id="1"/>
      <w:bookmarkEnd w:id="20"/>
      <w:bookmarkEnd w:id="23"/>
      <w:bookmarkEnd w:id="2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LR0902,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Achieve Carbon Neutrality in Maine by the Year 2045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276EB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57D97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