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Firearm Use and Possession Rights during a State of Emergency and Require a Two-thirds Vote by the Legislative Council To Declare or Extend a State of Emergency</w:t>
      </w:r>
    </w:p>
    <w:p w:rsidR="00215258" w:rsidP="00215258">
      <w:pPr>
        <w:spacing w:after="240"/>
        <w:ind w:left="360"/>
        <w:jc w:val="right"/>
        <w:rPr>
          <w:rFonts w:ascii="Arial" w:eastAsia="Arial" w:hAnsi="Arial" w:cs="Arial"/>
          <w:caps/>
        </w:rPr>
      </w:pPr>
      <w:bookmarkStart w:id="0" w:name="_AMEND_TITLE__62776fb6_64e2_4422_a524_14"/>
      <w:bookmarkStart w:id="1" w:name="_PAGE__1_6cf9d542_e790_403b_a140_389f778"/>
      <w:bookmarkStart w:id="2" w:name="_PAR__2_2ab3af26_cbdc_4515_8a38_50af4a75"/>
      <w:r>
        <w:rPr>
          <w:rFonts w:ascii="Arial" w:eastAsia="Arial" w:hAnsi="Arial" w:cs="Arial"/>
          <w:caps/>
        </w:rPr>
        <w:t>L.D. 1315</w:t>
      </w:r>
    </w:p>
    <w:p w:rsidR="00215258" w:rsidP="00215258">
      <w:pPr>
        <w:tabs>
          <w:tab w:val="right" w:pos="8928"/>
        </w:tabs>
        <w:spacing w:after="360"/>
        <w:ind w:left="360"/>
        <w:rPr>
          <w:rFonts w:ascii="Arial" w:eastAsia="Arial" w:hAnsi="Arial" w:cs="Arial"/>
        </w:rPr>
      </w:pPr>
      <w:bookmarkStart w:id="3" w:name="_PAR__3_6e1bba57_b987_43a6_b9d2_dce395ae"/>
      <w:bookmarkEnd w:id="2"/>
      <w:r>
        <w:rPr>
          <w:rFonts w:ascii="Arial" w:eastAsia="Arial" w:hAnsi="Arial" w:cs="Arial"/>
        </w:rPr>
        <w:t>Date:</w:t>
      </w:r>
      <w:r>
        <w:rPr>
          <w:rFonts w:ascii="Arial" w:eastAsia="Arial" w:hAnsi="Arial" w:cs="Arial"/>
        </w:rPr>
        <w:tab/>
        <w:t>(Filing No. H-         )</w:t>
      </w:r>
    </w:p>
    <w:p w:rsidR="00215258" w:rsidP="00215258">
      <w:pPr>
        <w:spacing w:before="600" w:after="300"/>
        <w:ind w:left="360"/>
        <w:jc w:val="center"/>
        <w:outlineLvl w:val="0"/>
        <w:rPr>
          <w:rFonts w:ascii="Arial" w:eastAsia="Arial" w:hAnsi="Arial" w:cs="Arial"/>
        </w:rPr>
      </w:pPr>
      <w:bookmarkStart w:id="4" w:name="_PAR__4_db2d80be_79a0_4a46_84d8_acc16793"/>
      <w:bookmarkEnd w:id="3"/>
      <w:r>
        <w:rPr>
          <w:rFonts w:ascii="Arial" w:eastAsia="Arial" w:hAnsi="Arial" w:cs="Arial"/>
          <w:b/>
          <w:caps/>
          <w:sz w:val="24"/>
          <w:szCs w:val="32"/>
        </w:rPr>
        <w:t xml:space="preserve">Criminal Justice and Public Safety </w:t>
      </w:r>
    </w:p>
    <w:p w:rsidR="00215258" w:rsidP="00215258">
      <w:pPr>
        <w:spacing w:before="60" w:after="60"/>
        <w:ind w:left="720"/>
        <w:rPr>
          <w:rFonts w:ascii="Arial" w:eastAsia="Arial" w:hAnsi="Arial" w:cs="Arial"/>
        </w:rPr>
      </w:pPr>
      <w:bookmarkStart w:id="5" w:name="_PAR__5_fad44764_40b5_414a_9bef_47f6cf4d"/>
      <w:bookmarkEnd w:id="4"/>
      <w:r>
        <w:rPr>
          <w:rFonts w:ascii="Arial" w:eastAsia="Arial" w:hAnsi="Arial" w:cs="Arial"/>
        </w:rPr>
        <w:t>Reproduced and distributed under the direction of the Clerk of the House.</w:t>
      </w:r>
    </w:p>
    <w:p w:rsidR="00215258" w:rsidP="00215258">
      <w:pPr>
        <w:spacing w:before="160" w:after="0"/>
        <w:ind w:left="360"/>
        <w:jc w:val="center"/>
        <w:outlineLvl w:val="0"/>
        <w:rPr>
          <w:rFonts w:ascii="Arial" w:eastAsia="Arial" w:hAnsi="Arial" w:cs="Arial"/>
          <w:b/>
          <w:caps/>
          <w:sz w:val="24"/>
          <w:szCs w:val="32"/>
        </w:rPr>
      </w:pPr>
      <w:bookmarkStart w:id="6" w:name="_PAR__6_9fb033e1_013d_496f_b6a0_6cbde58d"/>
      <w:bookmarkEnd w:id="5"/>
      <w:r>
        <w:rPr>
          <w:rFonts w:ascii="Arial" w:eastAsia="Arial" w:hAnsi="Arial" w:cs="Arial"/>
          <w:b/>
          <w:caps/>
          <w:sz w:val="24"/>
          <w:szCs w:val="32"/>
        </w:rPr>
        <w:t>STATE OF MAINE</w:t>
      </w:r>
    </w:p>
    <w:p w:rsidR="00215258" w:rsidP="00215258">
      <w:pPr>
        <w:spacing w:after="0"/>
        <w:ind w:left="360"/>
        <w:jc w:val="center"/>
        <w:outlineLvl w:val="0"/>
        <w:rPr>
          <w:rFonts w:ascii="Arial" w:eastAsia="Arial" w:hAnsi="Arial" w:cs="Arial"/>
          <w:b/>
          <w:caps/>
          <w:sz w:val="24"/>
          <w:szCs w:val="32"/>
        </w:rPr>
      </w:pPr>
      <w:bookmarkStart w:id="7" w:name="_PAR__7_4005f395_4ad8_4caf_97b0_70bddbee"/>
      <w:bookmarkEnd w:id="6"/>
      <w:r>
        <w:rPr>
          <w:rFonts w:ascii="Arial" w:eastAsia="Arial" w:hAnsi="Arial" w:cs="Arial"/>
          <w:b/>
          <w:caps/>
          <w:sz w:val="24"/>
          <w:szCs w:val="32"/>
        </w:rPr>
        <w:t>HOUSE OF REPRESENTATIVES</w:t>
      </w:r>
    </w:p>
    <w:p w:rsidR="00215258" w:rsidP="00215258">
      <w:pPr>
        <w:spacing w:after="0"/>
        <w:ind w:left="360"/>
        <w:jc w:val="center"/>
        <w:outlineLvl w:val="0"/>
        <w:rPr>
          <w:rFonts w:ascii="Arial" w:eastAsia="Arial" w:hAnsi="Arial" w:cs="Arial"/>
          <w:b/>
          <w:caps/>
          <w:sz w:val="24"/>
          <w:szCs w:val="32"/>
        </w:rPr>
      </w:pPr>
      <w:bookmarkStart w:id="8" w:name="_PAR__8_f47f9622_1097_4d8d_8e09_335e5174"/>
      <w:bookmarkEnd w:id="7"/>
      <w:r>
        <w:rPr>
          <w:rFonts w:ascii="Arial" w:eastAsia="Arial" w:hAnsi="Arial" w:cs="Arial"/>
          <w:b/>
          <w:caps/>
          <w:sz w:val="24"/>
          <w:szCs w:val="32"/>
        </w:rPr>
        <w:t>130th Legislature</w:t>
      </w:r>
    </w:p>
    <w:p w:rsidR="00215258" w:rsidP="00215258">
      <w:pPr>
        <w:spacing w:after="0"/>
        <w:ind w:left="360"/>
        <w:jc w:val="center"/>
        <w:outlineLvl w:val="0"/>
        <w:rPr>
          <w:rFonts w:ascii="Arial" w:eastAsia="Arial" w:hAnsi="Arial" w:cs="Arial"/>
          <w:b/>
          <w:caps/>
          <w:sz w:val="24"/>
          <w:szCs w:val="32"/>
        </w:rPr>
      </w:pPr>
      <w:bookmarkStart w:id="9" w:name="_PAR__9_269b313b_3440_4517_8290_3374c7de"/>
      <w:bookmarkEnd w:id="8"/>
      <w:r>
        <w:rPr>
          <w:rFonts w:ascii="Arial" w:eastAsia="Arial" w:hAnsi="Arial" w:cs="Arial"/>
          <w:b/>
          <w:caps/>
          <w:sz w:val="24"/>
          <w:szCs w:val="32"/>
        </w:rPr>
        <w:t>First Special Session</w:t>
      </w:r>
    </w:p>
    <w:p w:rsidR="00215258" w:rsidP="00215258">
      <w:pPr>
        <w:spacing w:before="400" w:after="200"/>
        <w:ind w:left="360" w:firstLine="360"/>
        <w:rPr>
          <w:rFonts w:ascii="Arial" w:eastAsia="Arial" w:hAnsi="Arial" w:cs="Arial"/>
        </w:rPr>
      </w:pPr>
      <w:bookmarkStart w:id="10" w:name="_PAR__10_ac2700bc_da18_4333_9dc1_77e3bc1"/>
      <w:bookmarkEnd w:id="9"/>
      <w:r>
        <w:rPr>
          <w:rFonts w:ascii="Arial" w:eastAsia="Arial" w:hAnsi="Arial" w:cs="Arial"/>
          <w:szCs w:val="22"/>
        </w:rPr>
        <w:t>COMMITTEE AMENDMENT “      ” to H.P. 971, L.D. 1315, “An Act To Protect Firearm Use and Possession Rights during a State of Emergency and Require a Two-thirds Vote by the Legislative Council To Declare or Extend a State of Emergency”</w:t>
      </w:r>
    </w:p>
    <w:p w:rsidR="00215258" w:rsidP="00215258">
      <w:pPr>
        <w:ind w:left="360" w:firstLine="360"/>
        <w:rPr>
          <w:rFonts w:ascii="Arial" w:eastAsia="Arial" w:hAnsi="Arial" w:cs="Arial"/>
        </w:rPr>
      </w:pPr>
      <w:bookmarkStart w:id="11" w:name="_INSTRUCTION__6de05f60_d03a_40fb_a9f5_fb"/>
      <w:bookmarkStart w:id="12" w:name="_PAR__11_5db41baf_db8d_4250_a761_8f31861"/>
      <w:bookmarkEnd w:id="0"/>
      <w:bookmarkEnd w:id="10"/>
      <w:r>
        <w:rPr>
          <w:rFonts w:ascii="Arial" w:eastAsia="Arial" w:hAnsi="Arial" w:cs="Arial"/>
        </w:rPr>
        <w:t>Amend the bill in section 3 in paragraph A-2 in the last 11 lines (page 2, lines 24 to 34 in L.D.) by striking out the following: "</w:t>
      </w:r>
      <w:r>
        <w:rPr>
          <w:rFonts w:ascii="Arial" w:eastAsia="Arial" w:hAnsi="Arial" w:cs="Arial"/>
          <w:u w:val="single"/>
        </w:rPr>
        <w:t>A law enforcement officer who is acting in the lawful discharge of the officer's official duties without a warrant may disarm a lawfully detained individual only temporarily and only if the officer reasonably believes it is immediately necessary for the protection of the officer or another individual. Before releasing the detained individual, the law enforcement officer shall return to the individual any seized firearm, ammunition or component of a firearm or ammunition, firearm accessory, ammunition reloading equipment and supplies and any personal weapon other than a firearm taken from the individual, unless the officer takes the individual into physical custody for engaging in suspected criminal activity or for observation pursuant to Title 34</w:t>
      </w:r>
      <w:r>
        <w:rPr>
          <w:rFonts w:ascii="Arial" w:eastAsia="Arial" w:hAnsi="Arial" w:cs="Arial"/>
          <w:u w:val="single"/>
        </w:rPr>
        <w:noBreakHyphen/>
        <w:t>B, section 3862 or seizes the item as evidence pursuant to an investigation of the commission of a crime.</w:t>
      </w:r>
      <w:r>
        <w:rPr>
          <w:rFonts w:ascii="Arial" w:eastAsia="Arial" w:hAnsi="Arial" w:cs="Arial"/>
        </w:rPr>
        <w:t>"</w:t>
      </w:r>
    </w:p>
    <w:p w:rsidR="00215258" w:rsidP="00215258">
      <w:pPr>
        <w:ind w:left="360" w:firstLine="360"/>
        <w:rPr>
          <w:rFonts w:ascii="Arial" w:eastAsia="Arial" w:hAnsi="Arial" w:cs="Arial"/>
        </w:rPr>
      </w:pPr>
      <w:bookmarkStart w:id="13" w:name="_INSTRUCTION__b53337e9_338c_48c1_aa60_be"/>
      <w:bookmarkStart w:id="14" w:name="_PAR__12_1a6a33e9_7b93_452c_8f14_6deccb4"/>
      <w:bookmarkEnd w:id="11"/>
      <w:bookmarkEnd w:id="12"/>
      <w:r>
        <w:rPr>
          <w:rFonts w:ascii="Arial" w:eastAsia="Arial" w:hAnsi="Arial" w:cs="Arial"/>
        </w:rPr>
        <w:t>Amend the bill by relettering or renumbering any nonconsecutive Part letter or section number to read consecutively.</w:t>
      </w:r>
    </w:p>
    <w:p w:rsidR="00215258" w:rsidP="00215258">
      <w:pPr>
        <w:keepNext/>
        <w:spacing w:before="240"/>
        <w:ind w:left="360"/>
        <w:jc w:val="center"/>
        <w:rPr>
          <w:rFonts w:ascii="Arial" w:eastAsia="Arial" w:hAnsi="Arial" w:cs="Arial"/>
        </w:rPr>
      </w:pPr>
      <w:bookmarkStart w:id="15" w:name="_SUMMARY__c101514b_ecf2_46d1_b114_4bfbf2"/>
      <w:bookmarkStart w:id="16" w:name="_PAR__13_17158c30_1924_4992_ac2c_51b02c2"/>
      <w:bookmarkEnd w:id="13"/>
      <w:bookmarkEnd w:id="14"/>
      <w:r>
        <w:rPr>
          <w:rFonts w:ascii="Arial" w:eastAsia="Arial" w:hAnsi="Arial" w:cs="Arial"/>
          <w:b/>
          <w:sz w:val="24"/>
        </w:rPr>
        <w:t>SUMMARY</w:t>
      </w:r>
    </w:p>
    <w:p w:rsidR="00215258" w:rsidP="00215258">
      <w:pPr>
        <w:keepNext/>
        <w:ind w:left="360" w:firstLine="360"/>
        <w:rPr>
          <w:rFonts w:ascii="Arial" w:eastAsia="Arial" w:hAnsi="Arial" w:cs="Arial"/>
        </w:rPr>
      </w:pPr>
      <w:bookmarkStart w:id="17" w:name="_PAR__14_d026e5f6_6da7_4d7f_acda_727cfcc"/>
      <w:bookmarkEnd w:id="16"/>
      <w:r w:rsidRPr="00D53948">
        <w:rPr>
          <w:rFonts w:ascii="Arial" w:eastAsia="Arial" w:hAnsi="Arial" w:cs="Arial"/>
        </w:rPr>
        <w:t xml:space="preserve">This amendment is the </w:t>
      </w:r>
      <w:r>
        <w:rPr>
          <w:rFonts w:ascii="Arial" w:eastAsia="Arial" w:hAnsi="Arial" w:cs="Arial"/>
        </w:rPr>
        <w:t>minority</w:t>
      </w:r>
      <w:r w:rsidRPr="00D53948">
        <w:rPr>
          <w:rFonts w:ascii="Arial" w:eastAsia="Arial" w:hAnsi="Arial" w:cs="Arial"/>
        </w:rPr>
        <w:t xml:space="preserve"> report of the committee.  This amendment strikes </w:t>
      </w:r>
      <w:r>
        <w:rPr>
          <w:rFonts w:ascii="Arial" w:eastAsia="Arial" w:hAnsi="Arial" w:cs="Arial"/>
        </w:rPr>
        <w:t>the provisions in the bill regarding the circumstances under which a</w:t>
      </w:r>
      <w:r w:rsidRPr="00D53948">
        <w:rPr>
          <w:rFonts w:ascii="Arial" w:eastAsia="Arial" w:hAnsi="Arial" w:cs="Arial"/>
        </w:rPr>
        <w:t xml:space="preserve"> law enforcement officer, acting without a warrant, </w:t>
      </w:r>
      <w:r>
        <w:rPr>
          <w:rFonts w:ascii="Arial" w:eastAsia="Arial" w:hAnsi="Arial" w:cs="Arial"/>
        </w:rPr>
        <w:t xml:space="preserve">may </w:t>
      </w:r>
      <w:r w:rsidRPr="00D53948">
        <w:rPr>
          <w:rFonts w:ascii="Arial" w:eastAsia="Arial" w:hAnsi="Arial" w:cs="Arial"/>
        </w:rPr>
        <w:t>temporarily disarm a lawfully detained person.</w:t>
      </w:r>
    </w:p>
    <w:p w:rsidR="00215258" w:rsidP="00215258">
      <w:pPr>
        <w:keepNext/>
        <w:spacing w:before="60" w:after="60"/>
        <w:ind w:left="360"/>
        <w:jc w:val="center"/>
        <w:rPr>
          <w:rFonts w:ascii="Arial" w:eastAsia="Arial" w:hAnsi="Arial" w:cs="Arial"/>
        </w:rPr>
      </w:pPr>
      <w:bookmarkStart w:id="18" w:name="_FISCAL_NOTE_REQUIRED__5369ea8e_8213_478"/>
      <w:bookmarkStart w:id="19" w:name="_PAR__15_8b29d759_aa2c_42af_a4f7_015d40e"/>
      <w:bookmarkEnd w:id="17"/>
      <w:r>
        <w:rPr>
          <w:rFonts w:ascii="Arial" w:eastAsia="Arial" w:hAnsi="Arial" w:cs="Arial"/>
          <w:b/>
        </w:rPr>
        <w:t>FISCAL NOTE REQUIRED</w:t>
      </w:r>
    </w:p>
    <w:p w:rsidR="00000000" w:rsidRPr="00215258" w:rsidP="00215258">
      <w:pPr>
        <w:spacing w:before="60" w:after="60"/>
        <w:ind w:left="360"/>
        <w:jc w:val="center"/>
        <w:rPr>
          <w:rFonts w:ascii="Arial" w:eastAsia="Arial" w:hAnsi="Arial" w:cs="Arial"/>
          <w:b/>
        </w:rPr>
      </w:pPr>
      <w:bookmarkStart w:id="20" w:name="_PAR__16_7e6f2405_f0c6_430b_9fe4_79d07cc"/>
      <w:bookmarkEnd w:id="19"/>
      <w:r>
        <w:rPr>
          <w:rFonts w:ascii="Arial" w:eastAsia="Arial" w:hAnsi="Arial" w:cs="Arial"/>
          <w:b/>
        </w:rPr>
        <w:t>(See attached)</w:t>
      </w:r>
      <w:bookmarkEnd w:id="1"/>
      <w:bookmarkEnd w:id="15"/>
      <w:bookmarkEnd w:id="18"/>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LR1584,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Firearm Use and Possession Rights during a State of Emergency and Require a Two-thirds Vote by the Legislative Council To Declare or Extend a State of Emergency</w:t>
    </w:r>
  </w:p>
  <w:p>
    <w:pPr>
      <w:suppressLineNumbers/>
      <w:spacing w:before="0" w:after="0"/>
      <w:jc w:val="center"/>
      <w:rPr>
        <w:rFonts w:ascii="Arial" w:eastAsia="Arial" w:hAnsi="Arial" w:cs="Arial"/>
      </w:rPr>
    </w:pPr>
    <w:r>
      <w:rPr>
        <w:rFonts w:ascii="Arial" w:eastAsia="Arial" w:hAnsi="Arial" w:cs="Arial"/>
        <w:sz w:val="22"/>
      </w:rPr>
      <w:t>L.D. 1315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5258"/>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53948"/>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