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Definition of "Machine Gun" To Include Bump Stock Devices</w:t>
      </w:r>
    </w:p>
    <w:p w:rsidR="00B565E9" w:rsidP="00B565E9">
      <w:pPr>
        <w:ind w:left="360"/>
        <w:rPr>
          <w:rFonts w:ascii="Arial" w:eastAsia="Arial" w:hAnsi="Arial" w:cs="Arial"/>
        </w:rPr>
      </w:pPr>
      <w:bookmarkStart w:id="0" w:name="_ENACTING_CLAUSE__6d287153_0302_4de9_8bb"/>
      <w:bookmarkStart w:id="1" w:name="_DOC_BODY__3f9ffb29_7153_406c_b266_4692e"/>
      <w:bookmarkStart w:id="2" w:name="_DOC_BODY_CONTAINER__f70f09bc_0362_40bf_"/>
      <w:bookmarkStart w:id="3" w:name="_PAGE__1_fa1a676d_9449_47bf_8089_bbfb4fa"/>
      <w:bookmarkStart w:id="4" w:name="_PAR__1_da2b02cb_97b3_4e32_875e_44eb93e4"/>
      <w:bookmarkStart w:id="5" w:name="_LINE__1_441733fc_464f_4f42_b034_6c15f7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565E9" w:rsidP="00B565E9">
      <w:pPr>
        <w:ind w:left="360" w:firstLine="360"/>
        <w:rPr>
          <w:rFonts w:ascii="Arial" w:eastAsia="Arial" w:hAnsi="Arial" w:cs="Arial"/>
        </w:rPr>
      </w:pPr>
      <w:bookmarkStart w:id="6" w:name="_BILL_SECTION_HEADER__ad7a8185_cf35_4e97"/>
      <w:bookmarkStart w:id="7" w:name="_BILL_SECTION__22334ff3_b2a8_4f0e_b8c3_1"/>
      <w:bookmarkStart w:id="8" w:name="_DOC_BODY_CONTENT__1d50a5d1_8e6b_4f29_88"/>
      <w:bookmarkStart w:id="9" w:name="_PAR__2_7dca48b1_e087_4eb6_9eef_f416d574"/>
      <w:bookmarkStart w:id="10" w:name="_LINE__2_37b7809b_39eb_4bcf_acea_461eda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77953a3_99f3_45d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§1051, sub-§2,</w:t>
      </w:r>
      <w:r>
        <w:rPr>
          <w:rFonts w:ascii="Arial" w:eastAsia="Arial" w:hAnsi="Arial" w:cs="Arial"/>
        </w:rPr>
        <w:t xml:space="preserve"> as enacted by PL 1975, c. 499, §1, is amended </w:t>
      </w:r>
      <w:bookmarkStart w:id="12" w:name="_LINE__3_a3af83f0_7a0e_4b00_9040_5798877"/>
      <w:bookmarkEnd w:id="10"/>
      <w:r>
        <w:rPr>
          <w:rFonts w:ascii="Arial" w:eastAsia="Arial" w:hAnsi="Arial" w:cs="Arial"/>
        </w:rPr>
        <w:t>to read:</w:t>
      </w:r>
      <w:bookmarkEnd w:id="12"/>
    </w:p>
    <w:p w:rsidR="00B565E9" w:rsidP="00B565E9">
      <w:pPr>
        <w:ind w:left="360" w:firstLine="360"/>
        <w:rPr>
          <w:rFonts w:ascii="Arial" w:eastAsia="Arial" w:hAnsi="Arial" w:cs="Arial"/>
        </w:rPr>
      </w:pPr>
      <w:bookmarkStart w:id="13" w:name="_STATUTE_NUMBER__f5b8a910_a072_400e_92a2"/>
      <w:bookmarkStart w:id="14" w:name="_STATUTE_SS__46ca11f2_357b_4989_bb54_865"/>
      <w:bookmarkStart w:id="15" w:name="_PAR__3_af06aa0d_71c2_45fa_ac37_138617e8"/>
      <w:bookmarkStart w:id="16" w:name="_LINE__4_11c5b76c_1727_4653_a963_b4c55be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 </w:t>
      </w:r>
      <w:bookmarkStart w:id="17" w:name="_STATUTE_CONTENT__62ca1d85_802d_4517_b48"/>
      <w:r>
        <w:rPr>
          <w:rFonts w:ascii="Arial" w:eastAsia="Arial" w:hAnsi="Arial" w:cs="Arial"/>
        </w:rPr>
        <w:t xml:space="preserve">As used in this chapter, "machine gun" means a weapon of any description, by </w:t>
      </w:r>
      <w:bookmarkStart w:id="18" w:name="_LINE__5_b5458aa8_1b7f_482d_b008_b42bc83"/>
      <w:bookmarkEnd w:id="16"/>
      <w:r>
        <w:rPr>
          <w:rFonts w:ascii="Arial" w:eastAsia="Arial" w:hAnsi="Arial" w:cs="Arial"/>
        </w:rPr>
        <w:t xml:space="preserve">whatever name known, loaded or unloaded, </w:t>
      </w:r>
      <w:bookmarkStart w:id="19" w:name="_PROCESSED_CHANGE__07144922_d045_4d07_99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20" w:name="_PROCESSED_CHANGE__11008fd2_760e_41c9_bd"/>
      <w:bookmarkEnd w:id="19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is capable of discharging a number </w:t>
      </w:r>
      <w:bookmarkStart w:id="21" w:name="_LINE__6_b347d0d3_d2f5_4c8a_9a16_4318760"/>
      <w:bookmarkEnd w:id="18"/>
      <w:r>
        <w:rPr>
          <w:rFonts w:ascii="Arial" w:eastAsia="Arial" w:hAnsi="Arial" w:cs="Arial"/>
        </w:rPr>
        <w:t xml:space="preserve">of projectiles in rapid succession by one manual or mechanical action on the trigger or </w:t>
      </w:r>
      <w:bookmarkStart w:id="22" w:name="_LINE__7_c9ae1525_dd25_41ba_b0ad_e318975"/>
      <w:bookmarkEnd w:id="21"/>
      <w:r>
        <w:rPr>
          <w:rFonts w:ascii="Arial" w:eastAsia="Arial" w:hAnsi="Arial" w:cs="Arial"/>
        </w:rPr>
        <w:t>firing mechanism</w:t>
      </w:r>
      <w:bookmarkStart w:id="23" w:name="_PROCESSED_CHANGE__646b586c_8332_437c_bd"/>
      <w:r>
        <w:rPr>
          <w:rFonts w:ascii="Arial" w:eastAsia="Arial" w:hAnsi="Arial" w:cs="Arial"/>
          <w:u w:val="single"/>
        </w:rPr>
        <w:t xml:space="preserve">, including </w:t>
      </w:r>
      <w:r>
        <w:rPr>
          <w:rFonts w:ascii="Arial" w:eastAsia="Arial" w:hAnsi="Arial" w:cs="Arial"/>
          <w:u w:val="single"/>
        </w:rPr>
        <w:t>a weapon to which a bump stock device is affixed</w:t>
      </w:r>
      <w:bookmarkEnd w:id="23"/>
      <w:r>
        <w:rPr>
          <w:rFonts w:ascii="Arial" w:eastAsia="Arial" w:hAnsi="Arial" w:cs="Arial"/>
        </w:rPr>
        <w:t>.</w:t>
      </w:r>
      <w:bookmarkStart w:id="24" w:name="_PROCESSED_CHANGE__a596292e_fa95_45c3_af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For </w:t>
      </w:r>
      <w:bookmarkStart w:id="25" w:name="_LINE__8_60d29650_42d9_4219_adf5_04b623a"/>
      <w:bookmarkEnd w:id="22"/>
      <w:r>
        <w:rPr>
          <w:rFonts w:ascii="Arial" w:eastAsia="Arial" w:hAnsi="Arial" w:cs="Arial"/>
          <w:u w:val="single"/>
        </w:rPr>
        <w:t>purposes of this subsection, "bump st</w:t>
      </w:r>
      <w:r>
        <w:rPr>
          <w:rFonts w:ascii="Arial" w:eastAsia="Arial" w:hAnsi="Arial" w:cs="Arial"/>
          <w:u w:val="single"/>
        </w:rPr>
        <w:t xml:space="preserve">ock device" means a device that allows a firearm to </w:t>
      </w:r>
      <w:bookmarkStart w:id="26" w:name="_LINE__9_ca52270d_1d53_4a40_b903_07ecc75"/>
      <w:bookmarkEnd w:id="25"/>
      <w:r>
        <w:rPr>
          <w:rFonts w:ascii="Arial" w:eastAsia="Arial" w:hAnsi="Arial" w:cs="Arial"/>
          <w:u w:val="single"/>
        </w:rPr>
        <w:t xml:space="preserve">discharge more than one projectile with a single </w:t>
      </w:r>
      <w:r>
        <w:rPr>
          <w:rFonts w:ascii="Arial" w:eastAsia="Arial" w:hAnsi="Arial" w:cs="Arial"/>
          <w:u w:val="single"/>
        </w:rPr>
        <w:t xml:space="preserve">mechanical action on the trigger by </w:t>
      </w:r>
      <w:bookmarkStart w:id="27" w:name="_LINE__10_ca0ffa3c_62f4_4a6d_b19e_92a9bd"/>
      <w:bookmarkEnd w:id="26"/>
      <w:r>
        <w:rPr>
          <w:rFonts w:ascii="Arial" w:eastAsia="Arial" w:hAnsi="Arial" w:cs="Arial"/>
          <w:u w:val="single"/>
        </w:rPr>
        <w:t xml:space="preserve">harnessing the recoil energy of the firearm to which the bump stock device is affixed so </w:t>
      </w:r>
      <w:bookmarkStart w:id="28" w:name="_LINE__11_b1d9aed4_b26d_431b_84b4_e3aeae"/>
      <w:bookmarkEnd w:id="27"/>
      <w:r>
        <w:rPr>
          <w:rFonts w:ascii="Arial" w:eastAsia="Arial" w:hAnsi="Arial" w:cs="Arial"/>
          <w:u w:val="single"/>
        </w:rPr>
        <w:t xml:space="preserve">that the trigger resets and </w:t>
      </w:r>
      <w:r>
        <w:rPr>
          <w:rFonts w:ascii="Arial" w:eastAsia="Arial" w:hAnsi="Arial" w:cs="Arial"/>
          <w:u w:val="single"/>
        </w:rPr>
        <w:t xml:space="preserve">the firearm </w:t>
      </w:r>
      <w:r>
        <w:rPr>
          <w:rFonts w:ascii="Arial" w:eastAsia="Arial" w:hAnsi="Arial" w:cs="Arial"/>
          <w:u w:val="single"/>
        </w:rPr>
        <w:t>co</w:t>
      </w:r>
      <w:r>
        <w:rPr>
          <w:rFonts w:ascii="Arial" w:eastAsia="Arial" w:hAnsi="Arial" w:cs="Arial"/>
          <w:u w:val="single"/>
        </w:rPr>
        <w:t xml:space="preserve">ntinues firing without additional physical </w:t>
      </w:r>
      <w:bookmarkStart w:id="29" w:name="_LINE__12_847fb7b6_b17d_4803_90c5_b4a61c"/>
      <w:bookmarkEnd w:id="28"/>
      <w:r>
        <w:rPr>
          <w:rFonts w:ascii="Arial" w:eastAsia="Arial" w:hAnsi="Arial" w:cs="Arial"/>
          <w:u w:val="single"/>
        </w:rPr>
        <w:t>manipulation of the trigger.</w:t>
      </w:r>
      <w:bookmarkEnd w:id="17"/>
      <w:bookmarkEnd w:id="24"/>
      <w:bookmarkEnd w:id="29"/>
    </w:p>
    <w:p w:rsidR="00B565E9" w:rsidP="00B565E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396e6ac8_486c_4398_96c6_d21420"/>
      <w:bookmarkStart w:id="31" w:name="_PAR__4_3e7d52d7_0ab5_4b5b_8a61_18b7667d"/>
      <w:bookmarkStart w:id="32" w:name="_LINE__13_a6d56744_9e87_468e_93e1_d97db4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B565E9" w:rsidP="00B565E9">
      <w:pPr>
        <w:ind w:left="360" w:firstLine="360"/>
        <w:rPr>
          <w:rFonts w:ascii="Arial" w:eastAsia="Arial" w:hAnsi="Arial" w:cs="Arial"/>
        </w:rPr>
      </w:pPr>
      <w:bookmarkStart w:id="33" w:name="_PAR__5_67d43df5_23a7_42fd_9f55_4c4981e2"/>
      <w:bookmarkStart w:id="34" w:name="_LINE__14_54991bc9_ba09_44ab_92ef_73e69e"/>
      <w:bookmarkEnd w:id="31"/>
      <w:r>
        <w:rPr>
          <w:rFonts w:ascii="Arial" w:eastAsia="Arial" w:hAnsi="Arial" w:cs="Arial"/>
        </w:rPr>
        <w:t xml:space="preserve">This bill amends the definition of "machine gun" to include a weapon to which a bump </w:t>
      </w:r>
      <w:bookmarkStart w:id="35" w:name="_LINE__15_f0db32cd_429a_46f7_914a_e9a1cd"/>
      <w:bookmarkEnd w:id="34"/>
      <w:r>
        <w:rPr>
          <w:rFonts w:ascii="Arial" w:eastAsia="Arial" w:hAnsi="Arial" w:cs="Arial"/>
        </w:rPr>
        <w:t xml:space="preserve">stock device is affixed.  Possession of a machine gun is a Class D crime.  A bump stock </w:t>
      </w:r>
      <w:bookmarkStart w:id="36" w:name="_LINE__16_8dd4adfc_e158_4a49_a4eb_18dbe4"/>
      <w:bookmarkEnd w:id="35"/>
      <w:r>
        <w:rPr>
          <w:rFonts w:ascii="Arial" w:eastAsia="Arial" w:hAnsi="Arial" w:cs="Arial"/>
        </w:rPr>
        <w:t xml:space="preserve">device is defined as a device that allows a firearm to discharge more than one projectile </w:t>
      </w:r>
      <w:bookmarkStart w:id="37" w:name="_LINE__17_e0f8e2c0_0e52_4551_be5f_a0af77"/>
      <w:bookmarkEnd w:id="36"/>
      <w:r>
        <w:rPr>
          <w:rFonts w:ascii="Arial" w:eastAsia="Arial" w:hAnsi="Arial" w:cs="Arial"/>
        </w:rPr>
        <w:t xml:space="preserve">with a single mechanical action on the trigger by harnessing the recoil energy of the firearm </w:t>
      </w:r>
      <w:bookmarkStart w:id="38" w:name="_LINE__18_564533f5_b98d_4a07_8af1_b7fedc"/>
      <w:bookmarkEnd w:id="37"/>
      <w:r>
        <w:rPr>
          <w:rFonts w:ascii="Arial" w:eastAsia="Arial" w:hAnsi="Arial" w:cs="Arial"/>
        </w:rPr>
        <w:t xml:space="preserve">to which the bump stock device is affixed so that the trigger resets and the firearm continues </w:t>
      </w:r>
      <w:bookmarkStart w:id="39" w:name="_LINE__19_eeb9a37e_f199_4ac6_8b05_8d91b7"/>
      <w:bookmarkEnd w:id="38"/>
      <w:r>
        <w:rPr>
          <w:rFonts w:ascii="Arial" w:eastAsia="Arial" w:hAnsi="Arial" w:cs="Arial"/>
        </w:rPr>
        <w:t>firing without additional physical manipulation of the trigger.</w:t>
      </w:r>
      <w:bookmarkEnd w:id="39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Definition of "Machine Gun" To Include Bump Stock Devices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65E9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127548</ItemId>
    <LRId>66468</LRId>
    <LRNumber>479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Definition of "Machine Gun" To Include Bump Stock Devices</LRTitle>
    <ItemTitle>An Act To Amend the Definition of "Machine Gun" To Include Bump Stock Devices</ItemTitle>
    <ShortTitle1>AMEND THE DEFINITION OF</ShortTitle1>
    <ShortTitle2>"MACHINE GUN" TO INCLUDE BUMP</ShortTitle2>
    <SponsorFirstName>Victoria</SponsorFirstName>
    <SponsorLastName>Doudera</SponsorLastName>
    <SponsorChamberPrefix>Rep.</SponsorChamberPrefix>
    <SponsorFrom>Camden</SponsorFrom>
    <DraftingCycleCount>1</DraftingCycleCount>
    <LatestDraftingActionId>124</LatestDraftingActionId>
    <LatestDraftingActionDate>2021-02-25T09:41:05</LatestDraftingActionDate>
    <LatestDrafterName>echarbonneau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w:rsidR="00B565E9" w:rsidRDefault="00B565E9" w:rsidP="00B565E9"&amp;gt;&amp;lt;w:pPr&amp;gt;&amp;lt;w:ind w:left="360" /&amp;gt;&amp;lt;/w:pPr&amp;gt;&amp;lt;w:bookmarkStart w:id="0" w:name="_ENACTING_CLAUSE__6d287153_0302_4de9_8bb" /&amp;gt;&amp;lt;w:bookmarkStart w:id="1" w:name="_DOC_BODY__3f9ffb29_7153_406c_b266_4692e" /&amp;gt;&amp;lt;w:bookmarkStart w:id="2" w:name="_DOC_BODY_CONTAINER__f70f09bc_0362_40bf_" /&amp;gt;&amp;lt;w:bookmarkStart w:id="3" w:name="_PAGE__1_fa1a676d_9449_47bf_8089_bbfb4fa" /&amp;gt;&amp;lt;w:bookmarkStart w:id="4" w:name="_PAR__1_da2b02cb_97b3_4e32_875e_44eb93e4" /&amp;gt;&amp;lt;w:bookmarkStart w:id="5" w:name="_LINE__1_441733fc_464f_4f42_b034_6c15f7a"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w:rsidR="00B565E9" w:rsidRDefault="00B565E9" w:rsidP="00B565E9"&amp;gt;&amp;lt;w:pPr&amp;gt;&amp;lt;w:ind w:left="360" w:firstLine="360" /&amp;gt;&amp;lt;/w:pPr&amp;gt;&amp;lt;w:bookmarkStart w:id="6" w:name="_BILL_SECTION_HEADER__ad7a8185_cf35_4e97" /&amp;gt;&amp;lt;w:bookmarkStart w:id="7" w:name="_BILL_SECTION__22334ff3_b2a8_4f0e_b8c3_1" /&amp;gt;&amp;lt;w:bookmarkStart w:id="8" w:name="_DOC_BODY_CONTENT__1d50a5d1_8e6b_4f29_88" /&amp;gt;&amp;lt;w:bookmarkStart w:id="9" w:name="_PAR__2_7dca48b1_e087_4eb6_9eef_f416d574" /&amp;gt;&amp;lt;w:bookmarkStart w:id="10" w:name="_LINE__2_37b7809b_39eb_4bcf_acea_461edaa"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w:name="_BILL_SECTION_NUMBER__a77953a3_99f3_45d8"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§1051, sub-§2,&amp;lt;/w:t&amp;gt;&amp;lt;/w:r&amp;gt;&amp;lt;w:r&amp;gt;&amp;lt;w:t xml:space="preserve"&amp;gt; as enacted by PL 1975, c. 499, §1, is amended &amp;lt;/w:t&amp;gt;&amp;lt;/w:r&amp;gt;&amp;lt;w:bookmarkStart w:id="12" w:name="_LINE__3_a3af83f0_7a0e_4b00_9040_5798877" /&amp;gt;&amp;lt;w:bookmarkEnd w:id="10" /&amp;gt;&amp;lt;w:r&amp;gt;&amp;lt;w:t&amp;gt;to read:&amp;lt;/w:t&amp;gt;&amp;lt;/w:r&amp;gt;&amp;lt;w:bookmarkEnd w:id="12" /&amp;gt;&amp;lt;/w:p&amp;gt;&amp;lt;w:p w:rsidR="00B565E9" w:rsidRDefault="00B565E9" w:rsidP="00B565E9"&amp;gt;&amp;lt;w:pPr&amp;gt;&amp;lt;w:ind w:left="360" w:firstLine="360" /&amp;gt;&amp;lt;/w:pPr&amp;gt;&amp;lt;w:bookmarkStart w:id="13" w:name="_STATUTE_NUMBER__f5b8a910_a072_400e_92a2" /&amp;gt;&amp;lt;w:bookmarkStart w:id="14" w:name="_STATUTE_SS__46ca11f2_357b_4989_bb54_865" /&amp;gt;&amp;lt;w:bookmarkStart w:id="15" w:name="_PAR__3_af06aa0d_71c2_45fa_ac37_138617e8" /&amp;gt;&amp;lt;w:bookmarkStart w:id="16" w:name="_LINE__4_11c5b76c_1727_4653_a963_b4c55be"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w:id="17" w:name="_STATUTE_CONTENT__62ca1d85_802d_4517_b48" /&amp;gt;&amp;lt;w:r&amp;gt;&amp;lt;w:t xml:space="preserve"&amp;gt;As used in this chapter, "machine gun" means a weapon of any description, by &amp;lt;/w:t&amp;gt;&amp;lt;/w:r&amp;gt;&amp;lt;w:bookmarkStart w:id="18" w:name="_LINE__5_b5458aa8_1b7f_482d_b008_b42bc83" /&amp;gt;&amp;lt;w:bookmarkEnd w:id="16" /&amp;gt;&amp;lt;w:r&amp;gt;&amp;lt;w:t xml:space="preserve"&amp;gt;whatever name known, loaded or unloaded, &amp;lt;/w:t&amp;gt;&amp;lt;/w:r&amp;gt;&amp;lt;w:bookmarkStart w:id="19" w:name="_PROCESSED_CHANGE__07144922_d045_4d07_99" /&amp;gt;&amp;lt;w:del w:id="20" w:author="BPS" w:date="2021-02-16T16:18:00Z"&amp;gt;&amp;lt;w:r w:rsidDel="00F809F1"&amp;gt;&amp;lt;w:delText&amp;gt;which&amp;lt;/w:delText&amp;gt;&amp;lt;/w:r&amp;gt;&amp;lt;/w:del&amp;gt;&amp;lt;w:r&amp;gt;&amp;lt;w:t xml:space="preserve"&amp;gt; &amp;lt;/w:t&amp;gt;&amp;lt;/w:r&amp;gt;&amp;lt;w:bookmarkStart w:id="21" w:name="_PROCESSED_CHANGE__11008fd2_760e_41c9_bd" /&amp;gt;&amp;lt;w:bookmarkEnd w:id="19" /&amp;gt;&amp;lt;w:ins w:id="22" w:author="BPS" w:date="2021-02-16T16:18:00Z"&amp;gt;&amp;lt;w:r&amp;gt;&amp;lt;w:t&amp;gt;that&amp;lt;/w:t&amp;gt;&amp;lt;/w:r&amp;gt;&amp;lt;/w:ins&amp;gt;&amp;lt;w:r&amp;gt;&amp;lt;w:t xml:space="preserve"&amp;gt; &amp;lt;/w:t&amp;gt;&amp;lt;/w:r&amp;gt;&amp;lt;w:bookmarkEnd w:id="21" /&amp;gt;&amp;lt;w:r&amp;gt;&amp;lt;w:t xml:space="preserve"&amp;gt;is capable of discharging a number &amp;lt;/w:t&amp;gt;&amp;lt;/w:r&amp;gt;&amp;lt;w:bookmarkStart w:id="23" w:name="_LINE__6_b347d0d3_d2f5_4c8a_9a16_4318760" /&amp;gt;&amp;lt;w:bookmarkEnd w:id="18" /&amp;gt;&amp;lt;w:r&amp;gt;&amp;lt;w:t xml:space="preserve"&amp;gt;of projectiles in rapid succession by one manual or mechanical action on the trigger or &amp;lt;/w:t&amp;gt;&amp;lt;/w:r&amp;gt;&amp;lt;w:bookmarkStart w:id="24" w:name="_LINE__7_c9ae1525_dd25_41ba_b0ad_e318975" /&amp;gt;&amp;lt;w:bookmarkEnd w:id="23" /&amp;gt;&amp;lt;w:r&amp;gt;&amp;lt;w:t&amp;gt;firing mechanism&amp;lt;/w:t&amp;gt;&amp;lt;/w:r&amp;gt;&amp;lt;w:bookmarkStart w:id="25" w:name="_PROCESSED_CHANGE__646b586c_8332_437c_bd" /&amp;gt;&amp;lt;w:ins w:id="26" w:author="BPS" w:date="2021-02-16T16:13:00Z"&amp;gt;&amp;lt;w:r&amp;gt;&amp;lt;w:t xml:space="preserve"&amp;gt;, including &amp;lt;/w:t&amp;gt;&amp;lt;/w:r&amp;gt;&amp;lt;/w:ins&amp;gt;&amp;lt;w:ins w:id="27" w:author="BPS" w:date="2021-02-19T14:16:00Z"&amp;gt;&amp;lt;w:r&amp;gt;&amp;lt;w:t&amp;gt;a weapon to which a bump stock device is affixed&amp;lt;/w:t&amp;gt;&amp;lt;/w:r&amp;gt;&amp;lt;/w:ins&amp;gt;&amp;lt;w:bookmarkEnd w:id="25" /&amp;gt;&amp;lt;w:r&amp;gt;&amp;lt;w:t&amp;gt;.&amp;lt;/w:t&amp;gt;&amp;lt;/w:r&amp;gt;&amp;lt;w:bookmarkStart w:id="28" w:name="_PROCESSED_CHANGE__a596292e_fa95_45c3_af" /&amp;gt;&amp;lt;w:r&amp;gt;&amp;lt;w:t xml:space="preserve"&amp;gt;  &amp;lt;/w:t&amp;gt;&amp;lt;/w:r&amp;gt;&amp;lt;w:ins w:id="29" w:author="BPS" w:date="2021-02-16T16:13:00Z"&amp;gt;&amp;lt;w:r&amp;gt;&amp;lt;w:t xml:space="preserve"&amp;gt;For &amp;lt;/w:t&amp;gt;&amp;lt;/w:r&amp;gt;&amp;lt;w:bookmarkStart w:id="30" w:name="_LINE__8_60d29650_42d9_4219_adf5_04b623a" /&amp;gt;&amp;lt;w:bookmarkEnd w:id="24" /&amp;gt;&amp;lt;w:r&amp;gt;&amp;lt;w:t&amp;gt;purposes of this subsection, "bump st&amp;lt;/w:t&amp;gt;&amp;lt;/w:r&amp;gt;&amp;lt;/w:ins&amp;gt;&amp;lt;w:ins w:id="31" w:author="BPS" w:date="2021-02-16T16:14:00Z"&amp;gt;&amp;lt;w:r&amp;gt;&amp;lt;w:t xml:space="preserve"&amp;gt;ock device" means a device that allows a firearm to &amp;lt;/w:t&amp;gt;&amp;lt;/w:r&amp;gt;&amp;lt;w:bookmarkStart w:id="32" w:name="_LINE__9_ca52270d_1d53_4a40_b903_07ecc75" /&amp;gt;&amp;lt;w:bookmarkEnd w:id="30" /&amp;gt;&amp;lt;w:r&amp;gt;&amp;lt;w:t xml:space="preserve"&amp;gt;discharge more than one projectile with a single &amp;lt;/w:t&amp;gt;&amp;lt;/w:r&amp;gt;&amp;lt;/w:ins&amp;gt;&amp;lt;w:ins w:id="33" w:author="BPS" w:date="2021-02-16T16:15:00Z"&amp;gt;&amp;lt;w:r&amp;gt;&amp;lt;w:t xml:space="preserve"&amp;gt;mechanical action on the trigger by &amp;lt;/w:t&amp;gt;&amp;lt;/w:r&amp;gt;&amp;lt;w:bookmarkStart w:id="34" w:name="_LINE__10_ca0ffa3c_62f4_4a6d_b19e_92a9bd" /&amp;gt;&amp;lt;w:bookmarkEnd w:id="32" /&amp;gt;&amp;lt;w:r&amp;gt;&amp;lt;w:t xml:space="preserve"&amp;gt;harnessing the recoil energy of the firearm to which the bump stock device is affixed so &amp;lt;/w:t&amp;gt;&amp;lt;/w:r&amp;gt;&amp;lt;w:bookmarkStart w:id="35" w:name="_LINE__11_b1d9aed4_b26d_431b_84b4_e3aeae" /&amp;gt;&amp;lt;w:bookmarkEnd w:id="34" /&amp;gt;&amp;lt;w:r&amp;gt;&amp;lt;w:t xml:space="preserve"&amp;gt;that the trigger resets and &amp;lt;/w:t&amp;gt;&amp;lt;/w:r&amp;gt;&amp;lt;/w:ins&amp;gt;&amp;lt;w:ins w:id="36" w:author="BPS" w:date="2021-02-16T16:19:00Z"&amp;gt;&amp;lt;w:r&amp;gt;&amp;lt;w:t xml:space="preserve"&amp;gt;the firearm &amp;lt;/w:t&amp;gt;&amp;lt;/w:r&amp;gt;&amp;lt;/w:ins&amp;gt;&amp;lt;w:ins w:id="37" w:author="BPS" w:date="2021-02-16T16:15:00Z"&amp;gt;&amp;lt;w:r&amp;gt;&amp;lt;w:t&amp;gt;co&amp;lt;/w:t&amp;gt;&amp;lt;/w:r&amp;gt;&amp;lt;/w:ins&amp;gt;&amp;lt;w:ins w:id="38" w:author="BPS" w:date="2021-02-16T16:16:00Z"&amp;gt;&amp;lt;w:r&amp;gt;&amp;lt;w:t xml:space="preserve"&amp;gt;ntinues firing without additional physical &amp;lt;/w:t&amp;gt;&amp;lt;/w:r&amp;gt;&amp;lt;w:bookmarkStart w:id="39" w:name="_LINE__12_847fb7b6_b17d_4803_90c5_b4a61c" /&amp;gt;&amp;lt;w:bookmarkEnd w:id="35" /&amp;gt;&amp;lt;w:r&amp;gt;&amp;lt;w:t&amp;gt;manipulation of the trigger.&amp;lt;/w:t&amp;gt;&amp;lt;/w:r&amp;gt;&amp;lt;/w:ins&amp;gt;&amp;lt;w:bookmarkEnd w:id="17" /&amp;gt;&amp;lt;w:bookmarkEnd w:id="28" /&amp;gt;&amp;lt;w:bookmarkEnd w:id="39" /&amp;gt;&amp;lt;/w:p&amp;gt;&amp;lt;w:p w:rsidR="00B565E9" w:rsidRDefault="00B565E9" w:rsidP="00B565E9"&amp;gt;&amp;lt;w:pPr&amp;gt;&amp;lt;w:keepNext /&amp;gt;&amp;lt;w:spacing w:before="240" /&amp;gt;&amp;lt;w:ind w:left="360" /&amp;gt;&amp;lt;w:jc w:val="center" /&amp;gt;&amp;lt;/w:pPr&amp;gt;&amp;lt;w:bookmarkStart w:id="40" w:name="_SUMMARY__396e6ac8_486c_4398_96c6_d21420" /&amp;gt;&amp;lt;w:bookmarkStart w:id="41" w:name="_PAR__4_3e7d52d7_0ab5_4b5b_8a61_18b7667d" /&amp;gt;&amp;lt;w:bookmarkStart w:id="42" w:name="_LINE__13_a6d56744_9e87_468e_93e1_d97db4"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w:id="42" /&amp;gt;&amp;lt;/w:p&amp;gt;&amp;lt;w:p w:rsidR="00B565E9" w:rsidRDefault="00B565E9" w:rsidP="00B565E9"&amp;gt;&amp;lt;w:pPr&amp;gt;&amp;lt;w:ind w:left="360" w:firstLine="360" /&amp;gt;&amp;lt;/w:pPr&amp;gt;&amp;lt;w:bookmarkStart w:id="43" w:name="_PAR__5_67d43df5_23a7_42fd_9f55_4c4981e2" /&amp;gt;&amp;lt;w:bookmarkStart w:id="44" w:name="_LINE__14_54991bc9_ba09_44ab_92ef_73e69e" /&amp;gt;&amp;lt;w:bookmarkEnd w:id="41" /&amp;gt;&amp;lt;w:r&amp;gt;&amp;lt;w:t xml:space="preserve"&amp;gt;This bill amends the definition of "machine gun" to include a weapon to which a bump &amp;lt;/w:t&amp;gt;&amp;lt;/w:r&amp;gt;&amp;lt;w:bookmarkStart w:id="45" w:name="_LINE__15_f0db32cd_429a_46f7_914a_e9a1cd" /&amp;gt;&amp;lt;w:bookmarkEnd w:id="44" /&amp;gt;&amp;lt;w:r&amp;gt;&amp;lt;w:t xml:space="preserve"&amp;gt;stock device is affixed.  Possession of a machine gun is a Class D crime.  A bump stock &amp;lt;/w:t&amp;gt;&amp;lt;/w:r&amp;gt;&amp;lt;w:bookmarkStart w:id="46" w:name="_LINE__16_8dd4adfc_e158_4a49_a4eb_18dbe4" /&amp;gt;&amp;lt;w:bookmarkEnd w:id="45" /&amp;gt;&amp;lt;w:r&amp;gt;&amp;lt;w:t xml:space="preserve"&amp;gt;device is defined as a device that allows a firearm to discharge more than one projectile &amp;lt;/w:t&amp;gt;&amp;lt;/w:r&amp;gt;&amp;lt;w:bookmarkStart w:id="47" w:name="_LINE__17_e0f8e2c0_0e52_4551_be5f_a0af77" /&amp;gt;&amp;lt;w:bookmarkEnd w:id="46" /&amp;gt;&amp;lt;w:r&amp;gt;&amp;lt;w:t xml:space="preserve"&amp;gt;with a single mechanical action on the trigger by harnessing the recoil energy of the firearm &amp;lt;/w:t&amp;gt;&amp;lt;/w:r&amp;gt;&amp;lt;w:bookmarkStart w:id="48" w:name="_LINE__18_564533f5_b98d_4a07_8af1_b7fedc" /&amp;gt;&amp;lt;w:bookmarkEnd w:id="47" /&amp;gt;&amp;lt;w:r&amp;gt;&amp;lt;w:t xml:space="preserve"&amp;gt;to which the bump stock device is affixed so that the trigger resets and the firearm continues &amp;lt;/w:t&amp;gt;&amp;lt;/w:r&amp;gt;&amp;lt;w:bookmarkStart w:id="49" w:name="_LINE__19_eeb9a37e_f199_4ac6_8b05_8d91b7" /&amp;gt;&amp;lt;w:bookmarkEnd w:id="48" /&amp;gt;&amp;lt;w:r&amp;gt;&amp;lt;w:t&amp;gt;firing without additional physical manipulation of the trigger.&amp;lt;/w:t&amp;gt;&amp;lt;/w:r&amp;gt;&amp;lt;w:bookmarkEnd w:id="49"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w:rsidRDefault="00B565E9"&amp;gt;&amp;lt;w:r&amp;gt;&amp;lt;w:t xml:space="preserve"&amp;gt; &amp;lt;/w:t&amp;gt;&amp;lt;/w:r&amp;gt;&amp;lt;/w:p&amp;gt;&amp;lt;w:sectPr w:rsidR="00000000" w:rsidSect="00B565E9"&amp;gt;&amp;lt;w:footerReference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w:rsidR="009A5229" w:rsidRDefault="00B565E9"&amp;gt;&amp;lt;w:pPr&amp;gt;&amp;lt;w:pStyle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a1a676d_9449_47bf_8089_bbfb4fa&lt;/BookmarkName&gt;&lt;Tables /&gt;&lt;/ProcessedCheckInPage&gt;&lt;/Pages&gt;&lt;Paragraphs&gt;&lt;CheckInParagraphs&gt;&lt;PageNumber&gt;1&lt;/PageNumber&gt;&lt;BookmarkName&gt;_PAR__1_da2b02cb_97b3_4e32_875e_44eb93e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ca48b1_e087_4eb6_9eef_f416d574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f06aa0d_71c2_45fa_ac37_138617e8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e7d52d7_0ab5_4b5b_8a61_18b7667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67d43df5_23a7_42fd_9f55_4c4981e2&lt;/BookmarkName&gt;&lt;StartingLineNumber&gt;14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