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Improve Behavioral Health Care for Children</w:t>
      </w:r>
    </w:p>
    <w:p w:rsidR="001464EB" w:rsidP="001464EB">
      <w:pPr>
        <w:ind w:left="360" w:firstLine="360"/>
        <w:rPr>
          <w:rFonts w:ascii="Arial" w:eastAsia="Arial" w:hAnsi="Arial" w:cs="Arial"/>
        </w:rPr>
      </w:pPr>
      <w:bookmarkStart w:id="0" w:name="_BILL_SECTION_UNALLOCATED__80103833_d379"/>
      <w:bookmarkStart w:id="1" w:name="_DOC_BODY_CONTENT__82c0719f_cfec_47dd_b6"/>
      <w:bookmarkStart w:id="2" w:name="_DOC_BODY__f9650edd_325e_47b5_a394_42cce"/>
      <w:bookmarkStart w:id="3" w:name="_DOC_BODY_CONTAINER__f9b4ef81_cbfc_49d0_"/>
      <w:bookmarkStart w:id="4" w:name="_PAGE__1_ee31cef6_5201_410d_82b4_d65511f"/>
      <w:bookmarkStart w:id="5" w:name="_PAR__1_9c952d75_e8d7_42e6_9eed_478afb06"/>
      <w:bookmarkStart w:id="6" w:name="_LINE__1_cbcd4783_49b7_4b72_8633_56b9844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93214395_486c_42fd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AF5D8D">
        <w:rPr>
          <w:rFonts w:ascii="Arial" w:eastAsia="Arial" w:hAnsi="Arial" w:cs="Arial"/>
          <w:b/>
          <w:sz w:val="24"/>
          <w:szCs w:val="24"/>
        </w:rPr>
        <w:t xml:space="preserve">Department of Health and Human Services to reimburse for </w:t>
      </w:r>
      <w:bookmarkStart w:id="8" w:name="_LINE__2_36dd0172_9f4b_47ec_88dc_039209d"/>
      <w:bookmarkEnd w:id="6"/>
      <w:r w:rsidRPr="00AF5D8D">
        <w:rPr>
          <w:rFonts w:ascii="Arial" w:eastAsia="Arial" w:hAnsi="Arial" w:cs="Arial"/>
          <w:b/>
          <w:sz w:val="24"/>
          <w:szCs w:val="24"/>
        </w:rPr>
        <w:t>additional collateral services.  Resolved:</w:t>
      </w:r>
      <w:r w:rsidRPr="00AF5D8D">
        <w:rPr>
          <w:rFonts w:ascii="Arial" w:eastAsia="Arial" w:hAnsi="Arial" w:cs="Arial"/>
        </w:rPr>
        <w:t xml:space="preserve">  That</w:t>
      </w:r>
      <w:r>
        <w:rPr>
          <w:rFonts w:ascii="Arial" w:eastAsia="Arial" w:hAnsi="Arial" w:cs="Arial"/>
        </w:rPr>
        <w:t>,</w:t>
      </w:r>
      <w:r w:rsidRPr="00AF5D8D">
        <w:rPr>
          <w:rFonts w:ascii="Arial" w:eastAsia="Arial" w:hAnsi="Arial" w:cs="Arial"/>
        </w:rPr>
        <w:t xml:space="preserve"> no later than January 1, 2022, the </w:t>
      </w:r>
      <w:bookmarkStart w:id="9" w:name="_LINE__3_34e74b25_d1b4_4d1f_8737_6835aaf"/>
      <w:bookmarkEnd w:id="8"/>
      <w:r w:rsidRPr="00AF5D8D">
        <w:rPr>
          <w:rFonts w:ascii="Arial" w:eastAsia="Arial" w:hAnsi="Arial" w:cs="Arial"/>
        </w:rPr>
        <w:t xml:space="preserve">Department of Health and Human Services shall amend rule Chapter 101: MaineCare </w:t>
      </w:r>
      <w:bookmarkStart w:id="10" w:name="_LINE__4_57ee3762_6a12_4cdb_bb50_ad114dc"/>
      <w:bookmarkEnd w:id="9"/>
      <w:r w:rsidRPr="00AF5D8D">
        <w:rPr>
          <w:rFonts w:ascii="Arial" w:eastAsia="Arial" w:hAnsi="Arial" w:cs="Arial"/>
        </w:rPr>
        <w:t xml:space="preserve">Benefits Manual, Chapter II, Section 65 to reimburse for additional collateral contacts for </w:t>
      </w:r>
      <w:bookmarkStart w:id="11" w:name="_LINE__5_c8455323_7cf0_41c6_86c4_997caaf"/>
      <w:bookmarkEnd w:id="10"/>
      <w:r w:rsidRPr="00AF5D8D">
        <w:rPr>
          <w:rFonts w:ascii="Arial" w:eastAsia="Arial" w:hAnsi="Arial" w:cs="Arial"/>
        </w:rPr>
        <w:t>children</w:t>
      </w:r>
      <w:r>
        <w:rPr>
          <w:rFonts w:ascii="Arial" w:eastAsia="Arial" w:hAnsi="Arial" w:cs="Arial"/>
        </w:rPr>
        <w:t>'</w:t>
      </w:r>
      <w:r w:rsidRPr="00AF5D8D">
        <w:rPr>
          <w:rFonts w:ascii="Arial" w:eastAsia="Arial" w:hAnsi="Arial" w:cs="Arial"/>
        </w:rPr>
        <w:t>s home and community</w:t>
      </w:r>
      <w:r>
        <w:rPr>
          <w:rFonts w:ascii="Arial" w:eastAsia="Arial" w:hAnsi="Arial" w:cs="Arial"/>
        </w:rPr>
        <w:t>-</w:t>
      </w:r>
      <w:r w:rsidRPr="00AF5D8D">
        <w:rPr>
          <w:rFonts w:ascii="Arial" w:eastAsia="Arial" w:hAnsi="Arial" w:cs="Arial"/>
        </w:rPr>
        <w:t xml:space="preserve">based treatment.  The rule </w:t>
      </w:r>
      <w:r>
        <w:rPr>
          <w:rFonts w:ascii="Arial" w:eastAsia="Arial" w:hAnsi="Arial" w:cs="Arial"/>
        </w:rPr>
        <w:t>must</w:t>
      </w:r>
      <w:r w:rsidRPr="00AF5D8D">
        <w:rPr>
          <w:rFonts w:ascii="Arial" w:eastAsia="Arial" w:hAnsi="Arial" w:cs="Arial"/>
        </w:rPr>
        <w:t xml:space="preserve"> be amended to reimburse </w:t>
      </w:r>
      <w:bookmarkStart w:id="12" w:name="_LINE__6_4910c914_7cfe_4b45_9ccd_cf03170"/>
      <w:bookmarkEnd w:id="11"/>
      <w:r w:rsidRPr="00AF5D8D">
        <w:rPr>
          <w:rFonts w:ascii="Arial" w:eastAsia="Arial" w:hAnsi="Arial" w:cs="Arial"/>
        </w:rPr>
        <w:t xml:space="preserve">for additional collateral contacts provided by a mental health professional to parents, </w:t>
      </w:r>
      <w:bookmarkStart w:id="13" w:name="_LINE__7_dbbe2b4b_5176_47cf_a174_6311f87"/>
      <w:bookmarkEnd w:id="12"/>
      <w:r w:rsidRPr="00AF5D8D">
        <w:rPr>
          <w:rFonts w:ascii="Arial" w:eastAsia="Arial" w:hAnsi="Arial" w:cs="Arial"/>
        </w:rPr>
        <w:t xml:space="preserve">medical providers, psychiatric providers, residential providers, case managers and school </w:t>
      </w:r>
      <w:bookmarkStart w:id="14" w:name="_LINE__8_e6f5c0a0_bc79_43f2_93b4_87332d1"/>
      <w:bookmarkEnd w:id="13"/>
      <w:r w:rsidRPr="00AF5D8D">
        <w:rPr>
          <w:rFonts w:ascii="Arial" w:eastAsia="Arial" w:hAnsi="Arial" w:cs="Arial"/>
        </w:rPr>
        <w:t xml:space="preserve">personnel as long as the goal of the collateral contact is included in the individual treatment </w:t>
      </w:r>
      <w:bookmarkStart w:id="15" w:name="_LINE__9_f20292b6_67ed_4104_8ae4_ed32f55"/>
      <w:bookmarkEnd w:id="14"/>
      <w:r w:rsidRPr="00AF5D8D">
        <w:rPr>
          <w:rFonts w:ascii="Arial" w:eastAsia="Arial" w:hAnsi="Arial" w:cs="Arial"/>
        </w:rPr>
        <w:t>plan.  Th</w:t>
      </w:r>
      <w:r>
        <w:rPr>
          <w:rFonts w:ascii="Arial" w:eastAsia="Arial" w:hAnsi="Arial" w:cs="Arial"/>
        </w:rPr>
        <w:t>is</w:t>
      </w:r>
      <w:r w:rsidRPr="00AF5D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resolve</w:t>
      </w:r>
      <w:r w:rsidRPr="00AF5D8D">
        <w:rPr>
          <w:rFonts w:ascii="Arial" w:eastAsia="Arial" w:hAnsi="Arial" w:cs="Arial"/>
        </w:rPr>
        <w:t xml:space="preserve"> does not affect the maximum number of hours of collateral contacts </w:t>
      </w:r>
      <w:r>
        <w:rPr>
          <w:rFonts w:ascii="Arial" w:eastAsia="Arial" w:hAnsi="Arial" w:cs="Arial"/>
        </w:rPr>
        <w:t xml:space="preserve">that </w:t>
      </w:r>
      <w:bookmarkStart w:id="16" w:name="_LINE__10_77fc18c9_a21a_4b50_aafd_5358d4"/>
      <w:bookmarkEnd w:id="15"/>
      <w:r>
        <w:rPr>
          <w:rFonts w:ascii="Arial" w:eastAsia="Arial" w:hAnsi="Arial" w:cs="Arial"/>
        </w:rPr>
        <w:t xml:space="preserve">may be </w:t>
      </w:r>
      <w:r w:rsidRPr="00AF5D8D">
        <w:rPr>
          <w:rFonts w:ascii="Arial" w:eastAsia="Arial" w:hAnsi="Arial" w:cs="Arial"/>
        </w:rPr>
        <w:t xml:space="preserve">reimbursed under the rule.  Rules adopted pursuant to this section are routine </w:t>
      </w:r>
      <w:bookmarkStart w:id="17" w:name="_LINE__11_bd1281da_9834_4b33_be64_c32ef5"/>
      <w:bookmarkEnd w:id="16"/>
      <w:r w:rsidRPr="00AF5D8D">
        <w:rPr>
          <w:rFonts w:ascii="Arial" w:eastAsia="Arial" w:hAnsi="Arial" w:cs="Arial"/>
        </w:rPr>
        <w:t xml:space="preserve">technical rules as defined in the Maine Revised Statutes, Title 5, Chapter 375, subchapter </w:t>
      </w:r>
      <w:bookmarkStart w:id="18" w:name="_LINE__12_54274333_71e8_4cc7_9f81_2f41df"/>
      <w:bookmarkEnd w:id="17"/>
      <w:r w:rsidRPr="00AF5D8D">
        <w:rPr>
          <w:rFonts w:ascii="Arial" w:eastAsia="Arial" w:hAnsi="Arial" w:cs="Arial"/>
        </w:rPr>
        <w:t>2-A</w:t>
      </w:r>
      <w:r>
        <w:rPr>
          <w:rFonts w:ascii="Arial" w:eastAsia="Arial" w:hAnsi="Arial" w:cs="Arial"/>
        </w:rPr>
        <w:t>.</w:t>
      </w:r>
      <w:bookmarkEnd w:id="18"/>
    </w:p>
    <w:p w:rsidR="001464EB" w:rsidP="001464E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f1fd3b05_f1b6_4016_82dc_42c9fe"/>
      <w:bookmarkStart w:id="20" w:name="_PAR__2_60ddbb8d_4898_440d_b2dc_ff178332"/>
      <w:bookmarkStart w:id="21" w:name="_LINE__13_16d60d07_3d00_4f5d_8e6d_0d5e6d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21"/>
    </w:p>
    <w:p w:rsidR="001464EB" w:rsidP="001464EB">
      <w:pPr>
        <w:ind w:left="360" w:firstLine="360"/>
        <w:rPr>
          <w:rFonts w:ascii="Arial" w:eastAsia="Arial" w:hAnsi="Arial" w:cs="Arial"/>
        </w:rPr>
      </w:pPr>
      <w:bookmarkStart w:id="22" w:name="_PAR__3_7318b9f5_1353_400c_80ab_7335331f"/>
      <w:bookmarkStart w:id="23" w:name="_LINE__14_0d465ef9_da75_49f2_9306_92c2d1"/>
      <w:bookmarkEnd w:id="20"/>
      <w:r w:rsidRPr="00AF5D8D">
        <w:rPr>
          <w:rFonts w:ascii="Arial" w:eastAsia="Arial" w:hAnsi="Arial" w:cs="Arial"/>
        </w:rPr>
        <w:t xml:space="preserve">This resolve requires the Department of Health and Human Services to amend rule </w:t>
      </w:r>
      <w:bookmarkStart w:id="24" w:name="_LINE__15_e17e243f_bc35_4227_818d_6f2525"/>
      <w:bookmarkEnd w:id="23"/>
      <w:r w:rsidRPr="00AF5D8D">
        <w:rPr>
          <w:rFonts w:ascii="Arial" w:eastAsia="Arial" w:hAnsi="Arial" w:cs="Arial"/>
        </w:rPr>
        <w:t xml:space="preserve">Chapter 101: MaineCare Benefits Manual, Chapter II, Section 65 to reimburse for </w:t>
      </w:r>
      <w:bookmarkStart w:id="25" w:name="_LINE__16_b45ed456_95d3_4c69_8765_ba0984"/>
      <w:bookmarkEnd w:id="24"/>
      <w:r w:rsidRPr="00AF5D8D">
        <w:rPr>
          <w:rFonts w:ascii="Arial" w:eastAsia="Arial" w:hAnsi="Arial" w:cs="Arial"/>
        </w:rPr>
        <w:t>additional collateral contacts for children</w:t>
      </w:r>
      <w:r>
        <w:rPr>
          <w:rFonts w:ascii="Arial" w:eastAsia="Arial" w:hAnsi="Arial" w:cs="Arial"/>
        </w:rPr>
        <w:t>'</w:t>
      </w:r>
      <w:r w:rsidRPr="00AF5D8D">
        <w:rPr>
          <w:rFonts w:ascii="Arial" w:eastAsia="Arial" w:hAnsi="Arial" w:cs="Arial"/>
        </w:rPr>
        <w:t>s home and community</w:t>
      </w:r>
      <w:r>
        <w:rPr>
          <w:rFonts w:ascii="Arial" w:eastAsia="Arial" w:hAnsi="Arial" w:cs="Arial"/>
        </w:rPr>
        <w:t>-</w:t>
      </w:r>
      <w:r w:rsidRPr="00AF5D8D">
        <w:rPr>
          <w:rFonts w:ascii="Arial" w:eastAsia="Arial" w:hAnsi="Arial" w:cs="Arial"/>
        </w:rPr>
        <w:t xml:space="preserve">based treatment.  Those </w:t>
      </w:r>
      <w:bookmarkStart w:id="26" w:name="_LINE__17_b912c3a4_f2ce_43b9_ab87_0cf502"/>
      <w:bookmarkEnd w:id="25"/>
      <w:r w:rsidRPr="00AF5D8D">
        <w:rPr>
          <w:rFonts w:ascii="Arial" w:eastAsia="Arial" w:hAnsi="Arial" w:cs="Arial"/>
        </w:rPr>
        <w:t>additional collateral contacts are between the child</w:t>
      </w:r>
      <w:r>
        <w:rPr>
          <w:rFonts w:ascii="Arial" w:eastAsia="Arial" w:hAnsi="Arial" w:cs="Arial"/>
        </w:rPr>
        <w:t>'</w:t>
      </w:r>
      <w:r w:rsidRPr="00AF5D8D">
        <w:rPr>
          <w:rFonts w:ascii="Arial" w:eastAsia="Arial" w:hAnsi="Arial" w:cs="Arial"/>
        </w:rPr>
        <w:t xml:space="preserve">s mental health professional and parents, </w:t>
      </w:r>
      <w:bookmarkStart w:id="27" w:name="_LINE__18_da076d29_b3a3_4254_81ec_a11f40"/>
      <w:bookmarkEnd w:id="26"/>
      <w:r w:rsidRPr="00AF5D8D">
        <w:rPr>
          <w:rFonts w:ascii="Arial" w:eastAsia="Arial" w:hAnsi="Arial" w:cs="Arial"/>
        </w:rPr>
        <w:t xml:space="preserve">medical providers, psychiatric providers, residential providers, case managers and school </w:t>
      </w:r>
      <w:bookmarkStart w:id="28" w:name="_LINE__19_8b7446a7_493f_4b4e_a7f1_c38a0f"/>
      <w:bookmarkEnd w:id="27"/>
      <w:r w:rsidRPr="00AF5D8D">
        <w:rPr>
          <w:rFonts w:ascii="Arial" w:eastAsia="Arial" w:hAnsi="Arial" w:cs="Arial"/>
        </w:rPr>
        <w:t xml:space="preserve">personnel as long as the goal of the collateral contact is included in the goals </w:t>
      </w:r>
      <w:r>
        <w:rPr>
          <w:rFonts w:ascii="Arial" w:eastAsia="Arial" w:hAnsi="Arial" w:cs="Arial"/>
        </w:rPr>
        <w:t xml:space="preserve">of </w:t>
      </w:r>
      <w:r w:rsidRPr="00AF5D8D">
        <w:rPr>
          <w:rFonts w:ascii="Arial" w:eastAsia="Arial" w:hAnsi="Arial" w:cs="Arial"/>
        </w:rPr>
        <w:t xml:space="preserve">the </w:t>
      </w:r>
      <w:bookmarkStart w:id="29" w:name="_LINE__20_8af79f47_7bb0_4a45_9639_642ce9"/>
      <w:bookmarkEnd w:id="28"/>
      <w:r w:rsidRPr="00AF5D8D">
        <w:rPr>
          <w:rFonts w:ascii="Arial" w:eastAsia="Arial" w:hAnsi="Arial" w:cs="Arial"/>
        </w:rPr>
        <w:t>individual treatment plan</w:t>
      </w:r>
      <w:r>
        <w:rPr>
          <w:rFonts w:ascii="Arial" w:eastAsia="Arial" w:hAnsi="Arial" w:cs="Arial"/>
        </w:rPr>
        <w:t>.</w:t>
      </w:r>
      <w:bookmarkEnd w:id="29"/>
    </w:p>
    <w:bookmarkEnd w:id="2"/>
    <w:bookmarkEnd w:id="3"/>
    <w:bookmarkEnd w:id="4"/>
    <w:bookmarkEnd w:id="19"/>
    <w:bookmarkEnd w:id="2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LR0621,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Improve Behavioral Health Care for Children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464EB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F5D8D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127763</ItemId>
    <LRId>66668</LRId>
    <LRNumber>621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Improve Behavioral Health Care for Children</LRTitle>
    <ItemTitle>Resolve, To Improve Behavioral Health Care for Children</ItemTitle>
    <ShortTitle1>RESOLVE, TO IMPROVE BEHAVIORAL</ShortTitle1>
    <ShortTitle2>HEALTH CARE FOR CHILDREN</ShortTitle2>
    <SponsorFirstName>Colleen</SponsorFirstName>
    <SponsorLastName>Madigan</SponsorLastName>
    <SponsorChamberPrefix>Rep.</SponsorChamberPrefix>
    <SponsorFrom>Waterville</SponsorFrom>
    <DraftingCycleCount>1</DraftingCycleCount>
    <LatestDraftingActionId>124</LatestDraftingActionId>
    <LatestDraftingActionDate>2021-01-28T00:42:04</LatestDraftingActionDate>
    <LatestDrafterName>abroome</LatestDraft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w:rsidR="001464EB" w:rsidRDefault="001464EB" w:rsidP="001464EB"&amp;gt;&amp;lt;w:pPr&amp;gt;&amp;lt;w:ind w:left="360" w:firstLine="360" /&amp;gt;&amp;lt;/w:pPr&amp;gt;&amp;lt;w:bookmarkStart w:id="0" w:name="_BILL_SECTION_UNALLOCATED__80103833_d379" /&amp;gt;&amp;lt;w:bookmarkStart w:id="1" w:name="_DOC_BODY_CONTENT__82c0719f_cfec_47dd_b6" /&amp;gt;&amp;lt;w:bookmarkStart w:id="2" w:name="_DOC_BODY__f9650edd_325e_47b5_a394_42cce" /&amp;gt;&amp;lt;w:bookmarkStart w:id="3" w:name="_DOC_BODY_CONTAINER__f9b4ef81_cbfc_49d0_" /&amp;gt;&amp;lt;w:bookmarkStart w:id="4" w:name="_PAGE__1_ee31cef6_5201_410d_82b4_d65511f" /&amp;gt;&amp;lt;w:bookmarkStart w:id="5" w:name="_PAR__1_9c952d75_e8d7_42e6_9eed_478afb06" /&amp;gt;&amp;lt;w:bookmarkStart w:id="6" w:name="_LINE__1_cbcd4783_49b7_4b72_8633_56b9844" /&amp;gt;&amp;lt;w:r&amp;gt;&amp;lt;w:rPr&amp;gt;&amp;lt;w:b /&amp;gt;&amp;lt;w:sz w:val="24" /&amp;gt;&amp;lt;/w:rPr&amp;gt;&amp;lt;w:t xml:space="preserve"&amp;gt;Sec. &amp;lt;/w:t&amp;gt;&amp;lt;/w:r&amp;gt;&amp;lt;w:bookmarkStart w:id="7" w:name="_BILL_SECTION_NUMBER__93214395_486c_42fd"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w:rsidRPr="00AF5D8D"&amp;gt;&amp;lt;w:rPr&amp;gt;&amp;lt;w:b /&amp;gt;&amp;lt;w:sz w:val="24" /&amp;gt;&amp;lt;w:szCs w:val="24" /&amp;gt;&amp;lt;/w:rPr&amp;gt;&amp;lt;w:t xml:space="preserve"&amp;gt;Department of Health and Human Services to reimburse for &amp;lt;/w:t&amp;gt;&amp;lt;/w:r&amp;gt;&amp;lt;w:bookmarkStart w:id="8" w:name="_LINE__2_36dd0172_9f4b_47ec_88dc_039209d" /&amp;gt;&amp;lt;w:bookmarkEnd w:id="6" /&amp;gt;&amp;lt;w:r w:rsidRPr="00AF5D8D"&amp;gt;&amp;lt;w:rPr&amp;gt;&amp;lt;w:b /&amp;gt;&amp;lt;w:sz w:val="24" /&amp;gt;&amp;lt;w:szCs w:val="24" /&amp;gt;&amp;lt;/w:rPr&amp;gt;&amp;lt;w:t&amp;gt;additional collateral services.  Resolved:&amp;lt;/w:t&amp;gt;&amp;lt;/w:r&amp;gt;&amp;lt;w:r w:rsidRPr="00AF5D8D"&amp;gt;&amp;lt;w:t xml:space="preserve"&amp;gt;  That&amp;lt;/w:t&amp;gt;&amp;lt;/w:r&amp;gt;&amp;lt;w:r&amp;gt;&amp;lt;w:t&amp;gt;,&amp;lt;/w:t&amp;gt;&amp;lt;/w:r&amp;gt;&amp;lt;w:r w:rsidRPr="00AF5D8D"&amp;gt;&amp;lt;w:t xml:space="preserve"&amp;gt; no later than January 1, 2022, the &amp;lt;/w:t&amp;gt;&amp;lt;/w:r&amp;gt;&amp;lt;w:bookmarkStart w:id="9" w:name="_LINE__3_34e74b25_d1b4_4d1f_8737_6835aaf" /&amp;gt;&amp;lt;w:bookmarkEnd w:id="8" /&amp;gt;&amp;lt;w:r w:rsidRPr="00AF5D8D"&amp;gt;&amp;lt;w:t xml:space="preserve"&amp;gt;Department of Health and Human Services shall amend rule Chapter 101: MaineCare &amp;lt;/w:t&amp;gt;&amp;lt;/w:r&amp;gt;&amp;lt;w:bookmarkStart w:id="10" w:name="_LINE__4_57ee3762_6a12_4cdb_bb50_ad114dc" /&amp;gt;&amp;lt;w:bookmarkEnd w:id="9" /&amp;gt;&amp;lt;w:r w:rsidRPr="00AF5D8D"&amp;gt;&amp;lt;w:t xml:space="preserve"&amp;gt;Benefits Manual, Chapter II, Section 65 to reimburse for additional collateral contacts for &amp;lt;/w:t&amp;gt;&amp;lt;/w:r&amp;gt;&amp;lt;w:bookmarkStart w:id="11" w:name="_LINE__5_c8455323_7cf0_41c6_86c4_997caaf" /&amp;gt;&amp;lt;w:bookmarkEnd w:id="10" /&amp;gt;&amp;lt;w:r w:rsidRPr="00AF5D8D"&amp;gt;&amp;lt;w:t&amp;gt;children&amp;lt;/w:t&amp;gt;&amp;lt;/w:r&amp;gt;&amp;lt;w:r&amp;gt;&amp;lt;w:t&amp;gt;'&amp;lt;/w:t&amp;gt;&amp;lt;/w:r&amp;gt;&amp;lt;w:r w:rsidRPr="00AF5D8D"&amp;gt;&amp;lt;w:t&amp;gt;s home and community&amp;lt;/w:t&amp;gt;&amp;lt;/w:r&amp;gt;&amp;lt;w:r&amp;gt;&amp;lt;w:t&amp;gt;-&amp;lt;/w:t&amp;gt;&amp;lt;/w:r&amp;gt;&amp;lt;w:r w:rsidRPr="00AF5D8D"&amp;gt;&amp;lt;w:t xml:space="preserve"&amp;gt;based treatment.  The rule &amp;lt;/w:t&amp;gt;&amp;lt;/w:r&amp;gt;&amp;lt;w:r&amp;gt;&amp;lt;w:t&amp;gt;must&amp;lt;/w:t&amp;gt;&amp;lt;/w:r&amp;gt;&amp;lt;w:r w:rsidRPr="00AF5D8D"&amp;gt;&amp;lt;w:t xml:space="preserve"&amp;gt; be amended to reimburse &amp;lt;/w:t&amp;gt;&amp;lt;/w:r&amp;gt;&amp;lt;w:bookmarkStart w:id="12" w:name="_LINE__6_4910c914_7cfe_4b45_9ccd_cf03170" /&amp;gt;&amp;lt;w:bookmarkEnd w:id="11" /&amp;gt;&amp;lt;w:r w:rsidRPr="00AF5D8D"&amp;gt;&amp;lt;w:t xml:space="preserve"&amp;gt;for additional collateral contacts provided by a mental health professional to parents, &amp;lt;/w:t&amp;gt;&amp;lt;/w:r&amp;gt;&amp;lt;w:bookmarkStart w:id="13" w:name="_LINE__7_dbbe2b4b_5176_47cf_a174_6311f87" /&amp;gt;&amp;lt;w:bookmarkEnd w:id="12" /&amp;gt;&amp;lt;w:r w:rsidRPr="00AF5D8D"&amp;gt;&amp;lt;w:t xml:space="preserve"&amp;gt;medical providers, psychiatric providers, residential providers, case managers and school &amp;lt;/w:t&amp;gt;&amp;lt;/w:r&amp;gt;&amp;lt;w:bookmarkStart w:id="14" w:name="_LINE__8_e6f5c0a0_bc79_43f2_93b4_87332d1" /&amp;gt;&amp;lt;w:bookmarkEnd w:id="13" /&amp;gt;&amp;lt;w:r w:rsidRPr="00AF5D8D"&amp;gt;&amp;lt;w:t xml:space="preserve"&amp;gt;personnel as long as the goal of the collateral contact is included in the individual treatment &amp;lt;/w:t&amp;gt;&amp;lt;/w:r&amp;gt;&amp;lt;w:bookmarkStart w:id="15" w:name="_LINE__9_f20292b6_67ed_4104_8ae4_ed32f55" /&amp;gt;&amp;lt;w:bookmarkEnd w:id="14" /&amp;gt;&amp;lt;w:r w:rsidRPr="00AF5D8D"&amp;gt;&amp;lt;w:t&amp;gt;plan.  Th&amp;lt;/w:t&amp;gt;&amp;lt;/w:r&amp;gt;&amp;lt;w:r&amp;gt;&amp;lt;w:t&amp;gt;is&amp;lt;/w:t&amp;gt;&amp;lt;/w:r&amp;gt;&amp;lt;w:r w:rsidRPr="00AF5D8D"&amp;gt;&amp;lt;w:t xml:space="preserve"&amp;gt; &amp;lt;/w:t&amp;gt;&amp;lt;/w:r&amp;gt;&amp;lt;w:r&amp;gt;&amp;lt;w:t&amp;gt;resolve&amp;lt;/w:t&amp;gt;&amp;lt;/w:r&amp;gt;&amp;lt;w:r w:rsidRPr="00AF5D8D"&amp;gt;&amp;lt;w:t xml:space="preserve"&amp;gt; does not affect the maximum number of hours of collateral contacts &amp;lt;/w:t&amp;gt;&amp;lt;/w:r&amp;gt;&amp;lt;w:r&amp;gt;&amp;lt;w:t xml:space="preserve"&amp;gt;that &amp;lt;/w:t&amp;gt;&amp;lt;/w:r&amp;gt;&amp;lt;w:bookmarkStart w:id="16" w:name="_LINE__10_77fc18c9_a21a_4b50_aafd_5358d4" /&amp;gt;&amp;lt;w:bookmarkEnd w:id="15" /&amp;gt;&amp;lt;w:r&amp;gt;&amp;lt;w:t xml:space="preserve"&amp;gt;may be &amp;lt;/w:t&amp;gt;&amp;lt;/w:r&amp;gt;&amp;lt;w:r w:rsidRPr="00AF5D8D"&amp;gt;&amp;lt;w:t xml:space="preserve"&amp;gt;reimbursed under the rule.  Rules adopted pursuant to this section are routine &amp;lt;/w:t&amp;gt;&amp;lt;/w:r&amp;gt;&amp;lt;w:bookmarkStart w:id="17" w:name="_LINE__11_bd1281da_9834_4b33_be64_c32ef5" /&amp;gt;&amp;lt;w:bookmarkEnd w:id="16" /&amp;gt;&amp;lt;w:r w:rsidRPr="00AF5D8D"&amp;gt;&amp;lt;w:t xml:space="preserve"&amp;gt;technical rules as defined in the Maine Revised Statutes, Title 5, Chapter 375, subchapter &amp;lt;/w:t&amp;gt;&amp;lt;/w:r&amp;gt;&amp;lt;w:bookmarkStart w:id="18" w:name="_LINE__12_54274333_71e8_4cc7_9f81_2f41df" /&amp;gt;&amp;lt;w:bookmarkEnd w:id="17" /&amp;gt;&amp;lt;w:r w:rsidRPr="00AF5D8D"&amp;gt;&amp;lt;w:t&amp;gt;2-A&amp;lt;/w:t&amp;gt;&amp;lt;/w:r&amp;gt;&amp;lt;w:r&amp;gt;&amp;lt;w:t&amp;gt;.&amp;lt;/w:t&amp;gt;&amp;lt;/w:r&amp;gt;&amp;lt;w:bookmarkEnd w:id="18" /&amp;gt;&amp;lt;/w:p&amp;gt;&amp;lt;w:p w:rsidR="001464EB" w:rsidRDefault="001464EB" w:rsidP="001464EB"&amp;gt;&amp;lt;w:pPr&amp;gt;&amp;lt;w:keepNext /&amp;gt;&amp;lt;w:spacing w:before="240" /&amp;gt;&amp;lt;w:ind w:left="360" /&amp;gt;&amp;lt;w:jc w:val="center" /&amp;gt;&amp;lt;/w:pPr&amp;gt;&amp;lt;w:bookmarkStart w:id="19" w:name="_SUMMARY__f1fd3b05_f1b6_4016_82dc_42c9fe" /&amp;gt;&amp;lt;w:bookmarkStart w:id="20" w:name="_PAR__2_60ddbb8d_4898_440d_b2dc_ff178332" /&amp;gt;&amp;lt;w:bookmarkStart w:id="21" w:name="_LINE__13_16d60d07_3d00_4f5d_8e6d_0d5e6d"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w:id="21" /&amp;gt;&amp;lt;/w:p&amp;gt;&amp;lt;w:p w:rsidR="001464EB" w:rsidRDefault="001464EB" w:rsidP="001464EB"&amp;gt;&amp;lt;w:pPr&amp;gt;&amp;lt;w:ind w:left="360" w:firstLine="360" /&amp;gt;&amp;lt;/w:pPr&amp;gt;&amp;lt;w:bookmarkStart w:id="22" w:name="_PAR__3_7318b9f5_1353_400c_80ab_7335331f" /&amp;gt;&amp;lt;w:bookmarkStart w:id="23" w:name="_LINE__14_0d465ef9_da75_49f2_9306_92c2d1" /&amp;gt;&amp;lt;w:bookmarkEnd w:id="20" /&amp;gt;&amp;lt;w:r w:rsidRPr="00AF5D8D"&amp;gt;&amp;lt;w:t xml:space="preserve"&amp;gt;This resolve requires the Department of Health and Human Services to amend rule &amp;lt;/w:t&amp;gt;&amp;lt;/w:r&amp;gt;&amp;lt;w:bookmarkStart w:id="24" w:name="_LINE__15_e17e243f_bc35_4227_818d_6f2525" /&amp;gt;&amp;lt;w:bookmarkEnd w:id="23" /&amp;gt;&amp;lt;w:r w:rsidRPr="00AF5D8D"&amp;gt;&amp;lt;w:t xml:space="preserve"&amp;gt;Chapter 101: MaineCare Benefits Manual, Chapter II, Section 65 to reimburse for &amp;lt;/w:t&amp;gt;&amp;lt;/w:r&amp;gt;&amp;lt;w:bookmarkStart w:id="25" w:name="_LINE__16_b45ed456_95d3_4c69_8765_ba0984" /&amp;gt;&amp;lt;w:bookmarkEnd w:id="24" /&amp;gt;&amp;lt;w:r w:rsidRPr="00AF5D8D"&amp;gt;&amp;lt;w:t&amp;gt;additional collateral contacts for children&amp;lt;/w:t&amp;gt;&amp;lt;/w:r&amp;gt;&amp;lt;w:r&amp;gt;&amp;lt;w:t&amp;gt;'&amp;lt;/w:t&amp;gt;&amp;lt;/w:r&amp;gt;&amp;lt;w:r w:rsidRPr="00AF5D8D"&amp;gt;&amp;lt;w:t&amp;gt;s home and community&amp;lt;/w:t&amp;gt;&amp;lt;/w:r&amp;gt;&amp;lt;w:r&amp;gt;&amp;lt;w:t&amp;gt;-&amp;lt;/w:t&amp;gt;&amp;lt;/w:r&amp;gt;&amp;lt;w:r w:rsidRPr="00AF5D8D"&amp;gt;&amp;lt;w:t xml:space="preserve"&amp;gt;based treatment.  Those &amp;lt;/w:t&amp;gt;&amp;lt;/w:r&amp;gt;&amp;lt;w:bookmarkStart w:id="26" w:name="_LINE__17_b912c3a4_f2ce_43b9_ab87_0cf502" /&amp;gt;&amp;lt;w:bookmarkEnd w:id="25" /&amp;gt;&amp;lt;w:r w:rsidRPr="00AF5D8D"&amp;gt;&amp;lt;w:t&amp;gt;additional collateral contacts are between the child&amp;lt;/w:t&amp;gt;&amp;lt;/w:r&amp;gt;&amp;lt;w:r&amp;gt;&amp;lt;w:t&amp;gt;'&amp;lt;/w:t&amp;gt;&amp;lt;/w:r&amp;gt;&amp;lt;w:r w:rsidRPr="00AF5D8D"&amp;gt;&amp;lt;w:t xml:space="preserve"&amp;gt;s mental health professional and parents, &amp;lt;/w:t&amp;gt;&amp;lt;/w:r&amp;gt;&amp;lt;w:bookmarkStart w:id="27" w:name="_LINE__18_da076d29_b3a3_4254_81ec_a11f40" /&amp;gt;&amp;lt;w:bookmarkEnd w:id="26" /&amp;gt;&amp;lt;w:r w:rsidRPr="00AF5D8D"&amp;gt;&amp;lt;w:t xml:space="preserve"&amp;gt;medical providers, psychiatric providers, residential providers, case managers and school &amp;lt;/w:t&amp;gt;&amp;lt;/w:r&amp;gt;&amp;lt;w:bookmarkStart w:id="28" w:name="_LINE__19_8b7446a7_493f_4b4e_a7f1_c38a0f" /&amp;gt;&amp;lt;w:bookmarkEnd w:id="27" /&amp;gt;&amp;lt;w:r w:rsidRPr="00AF5D8D"&amp;gt;&amp;lt;w:t xml:space="preserve"&amp;gt;personnel as long as the goal of the collateral contact is included in the goals &amp;lt;/w:t&amp;gt;&amp;lt;/w:r&amp;gt;&amp;lt;w:r&amp;gt;&amp;lt;w:t xml:space="preserve"&amp;gt;of &amp;lt;/w:t&amp;gt;&amp;lt;/w:r&amp;gt;&amp;lt;w:r w:rsidRPr="00AF5D8D"&amp;gt;&amp;lt;w:t xml:space="preserve"&amp;gt;the &amp;lt;/w:t&amp;gt;&amp;lt;/w:r&amp;gt;&amp;lt;w:bookmarkStart w:id="29" w:name="_LINE__20_8af79f47_7bb0_4a45_9639_642ce9" /&amp;gt;&amp;lt;w:bookmarkEnd w:id="28" /&amp;gt;&amp;lt;w:r w:rsidRPr="00AF5D8D"&amp;gt;&amp;lt;w:t&amp;gt;individual treatment plan&amp;lt;/w:t&amp;gt;&amp;lt;/w:r&amp;gt;&amp;lt;w:r&amp;gt;&amp;lt;w:t&amp;gt;.&amp;lt;/w:t&amp;gt;&amp;lt;/w:r&amp;gt;&amp;lt;w:bookmarkEnd w:id="29" /&amp;gt;&amp;lt;/w:p&amp;gt;&amp;lt;w:bookmarkEnd w:id="2" /&amp;gt;&amp;lt;w:bookmarkEnd w:id="3" /&amp;gt;&amp;lt;w:bookmarkEnd w:id="4" /&amp;gt;&amp;lt;w:bookmarkEnd w:id="19" /&amp;gt;&amp;lt;w:bookmarkEnd w:id="22" /&amp;gt;&amp;lt;w:p w:rsidR="00000000" w:rsidRDefault="001464EB"&amp;gt;&amp;lt;w:r&amp;gt;&amp;lt;w:t xml:space="preserve"&amp;gt; &amp;lt;/w:t&amp;gt;&amp;lt;/w:r&amp;gt;&amp;lt;/w:p&amp;gt;&amp;lt;w:sectPr w:rsidR="00000000" w:rsidSect="001464EB"&amp;gt;&amp;lt;w:footerReference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w:rsidR="00C54F66" w:rsidRDefault="001464EB"&amp;gt;&amp;lt;w:pPr&amp;gt;&amp;lt;w:pStyle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/&amp;gt;&amp;lt;/w:rPr&amp;gt;&amp;lt;w:t&amp;gt;130LR0621(01)&amp;lt;/w:t&amp;gt;&amp;lt;/w:r&amp;gt;&amp;lt;w:r&amp;gt;&amp;lt;w:rPr&amp;gt;&amp;lt;w:snapToGrid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e31cef6_5201_410d_82b4_d65511f&lt;/BookmarkName&gt;&lt;Tables /&gt;&lt;/ProcessedCheckInPage&gt;&lt;/Pages&gt;&lt;Paragraphs&gt;&lt;CheckInParagraphs&gt;&lt;PageNumber&gt;1&lt;/PageNumber&gt;&lt;BookmarkName&gt;_PAR__1_9c952d75_e8d7_42e6_9eed_478afb06&lt;/BookmarkName&gt;&lt;StartingLineNumber&gt;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60ddbb8d_4898_440d_b2dc_ff178332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7318b9f5_1353_400c_80ab_7335331f&lt;/BookmarkName&gt;&lt;StartingLineNumber&gt;14&lt;/StartingLineNumber&gt;&lt;EndingLineNumber&gt;20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