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Inactive Boards and Commissions</w:t>
      </w:r>
    </w:p>
    <w:p w:rsidR="00D04D9E" w:rsidP="00D04D9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5a4f58d_dc4e_4711_afbb_9a"/>
      <w:bookmarkStart w:id="1" w:name="_PAGE__1_4419388c_b914_42d8_b235_4a9d20a"/>
      <w:bookmarkStart w:id="2" w:name="_PAR__2_6e6542d4_ce54_4cb1_9e95_b99563a6"/>
      <w:r>
        <w:rPr>
          <w:rFonts w:ascii="Arial" w:eastAsia="Arial" w:hAnsi="Arial" w:cs="Arial"/>
          <w:caps/>
        </w:rPr>
        <w:t>L.D. 158</w:t>
      </w:r>
    </w:p>
    <w:p w:rsidR="00D04D9E" w:rsidP="00D04D9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f3158cb_aa3a_4a98_a4cf_883de103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04D9E" w:rsidP="00D04D9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e2898c0_8d12_4760_b4d0_555bf7f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D04D9E" w:rsidP="00D04D9E">
      <w:pPr>
        <w:spacing w:before="60" w:after="60"/>
        <w:ind w:left="720"/>
        <w:rPr>
          <w:rFonts w:ascii="Arial" w:eastAsia="Arial" w:hAnsi="Arial" w:cs="Arial"/>
        </w:rPr>
      </w:pPr>
      <w:bookmarkStart w:id="5" w:name="_PAR__5_f875beda_716a_48ad_a851_ae85c21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D04D9E" w:rsidP="00D04D9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88fdef0_f384_4437_aaf5_6895861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04D9E" w:rsidP="00D04D9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d0e910c_2887_4352_929c_8aa1c99c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04D9E" w:rsidP="00D04D9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8b3a32bc_a997_4e4c_9550_b4f6344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04D9E" w:rsidP="00D04D9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38425a3_0ef7_4a5c_8df5_407a8981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D04D9E" w:rsidP="00D04D9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d4c7290_7215_4083_8e2d_58ce476"/>
      <w:bookmarkEnd w:id="9"/>
      <w:r>
        <w:rPr>
          <w:rFonts w:ascii="Arial" w:eastAsia="Arial" w:hAnsi="Arial" w:cs="Arial"/>
          <w:szCs w:val="22"/>
        </w:rPr>
        <w:t>COMMITTEE AMENDMENT “      ” to H.P. 114, L.D. 158, “An Act To Eliminate Inactive Boards and Commissions”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11" w:name="_INSTRUCTION__53e97fbc_af39_42a5_b667_3d"/>
      <w:bookmarkStart w:id="12" w:name="_PAR__11_02ca1b4c_7a65_492c_aee7_7b1028e"/>
      <w:bookmarkEnd w:id="0"/>
      <w:bookmarkEnd w:id="10"/>
      <w:r>
        <w:rPr>
          <w:rFonts w:ascii="Arial" w:eastAsia="Arial" w:hAnsi="Arial" w:cs="Arial"/>
        </w:rPr>
        <w:t>Amend the bill by striking out all of section 1.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13" w:name="_INSTRUCTION__732b72a5_c15a_445e_b581_91"/>
      <w:bookmarkStart w:id="14" w:name="_PAR__12_50ffa6c3_0a90_45d3_afdb_3f627d0"/>
      <w:bookmarkEnd w:id="11"/>
      <w:bookmarkEnd w:id="12"/>
      <w:r>
        <w:rPr>
          <w:rFonts w:ascii="Arial" w:eastAsia="Arial" w:hAnsi="Arial" w:cs="Arial"/>
        </w:rPr>
        <w:t>Amend the bill by striking out all of sections 6 and 7.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15" w:name="_INSTRUCTION__e30b687d_ec2c_4933_8fcd_fe"/>
      <w:bookmarkStart w:id="16" w:name="_PAR__13_e555687c_bdb6_487d_a630_527e766"/>
      <w:bookmarkEnd w:id="13"/>
      <w:bookmarkEnd w:id="14"/>
      <w:r>
        <w:rPr>
          <w:rFonts w:ascii="Arial" w:eastAsia="Arial" w:hAnsi="Arial" w:cs="Arial"/>
        </w:rPr>
        <w:t>Amend the bill by striking out all of section 10.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17" w:name="_INSTRUCTION__ba3c313e_08a7_47fc_b3e6_f7"/>
      <w:bookmarkStart w:id="18" w:name="_PAR__14_de874d6d_84be_4cdb_9817_34f86dc"/>
      <w:bookmarkEnd w:id="15"/>
      <w:bookmarkEnd w:id="16"/>
      <w:r>
        <w:rPr>
          <w:rFonts w:ascii="Arial" w:eastAsia="Arial" w:hAnsi="Arial" w:cs="Arial"/>
        </w:rPr>
        <w:t>Amend the bill by striking out all of section 12.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19" w:name="_INSTRUCTION__37f6b481_cadc_4ca8_8432_c2"/>
      <w:bookmarkStart w:id="20" w:name="_PAR__15_b8c58425_faa5_4ef6_bb0e_e87eae5"/>
      <w:bookmarkEnd w:id="17"/>
      <w:bookmarkEnd w:id="18"/>
      <w:r>
        <w:rPr>
          <w:rFonts w:ascii="Arial" w:eastAsia="Arial" w:hAnsi="Arial" w:cs="Arial"/>
        </w:rPr>
        <w:t>Amend the bill by striking out all of sections 18 to 25.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21" w:name="_INSTRUCTION__49421fea_1a05_4dcb_8d9a_0a"/>
      <w:bookmarkStart w:id="22" w:name="_PAR__16_1fd64638_9f12_48e7_a8e8_1e30d15"/>
      <w:bookmarkEnd w:id="19"/>
      <w:bookmarkEnd w:id="2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04D9E" w:rsidP="00D04D9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1993224f_4074_4808_ac7f_dbd5c4"/>
      <w:bookmarkStart w:id="24" w:name="_PAR__17_7c92e612_33d4_447a_a768_2c6704a"/>
      <w:bookmarkEnd w:id="21"/>
      <w:bookmarkEnd w:id="22"/>
      <w:r>
        <w:rPr>
          <w:rFonts w:ascii="Arial" w:eastAsia="Arial" w:hAnsi="Arial" w:cs="Arial"/>
          <w:b/>
          <w:sz w:val="24"/>
        </w:rPr>
        <w:t>SUMMARY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25" w:name="_PAR__18_bafc7b81_9df2_4761_b2dc_8b66df2"/>
      <w:bookmarkEnd w:id="24"/>
      <w:r>
        <w:rPr>
          <w:rFonts w:ascii="Arial" w:eastAsia="Arial" w:hAnsi="Arial" w:cs="Arial"/>
        </w:rPr>
        <w:t>This amendment removes the following boards and commissions from the bill: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26" w:name="_PAR__19_c12f65b3_1b59_42d3_83d3_1f17ee6"/>
      <w:bookmarkEnd w:id="25"/>
      <w:r>
        <w:rPr>
          <w:rFonts w:ascii="Arial" w:eastAsia="Arial" w:hAnsi="Arial" w:cs="Arial"/>
        </w:rPr>
        <w:t>1.  Advisory committee on truancy, dropouts and alternative education;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27" w:name="_PAR__20_dd956aa6_c4ae_49df_bb2e_3943015"/>
      <w:bookmarkEnd w:id="26"/>
      <w:r>
        <w:rPr>
          <w:rFonts w:ascii="Arial" w:eastAsia="Arial" w:hAnsi="Arial" w:cs="Arial"/>
        </w:rPr>
        <w:t>2.  Advisory committee on Fair Competition with Private Enterprise;</w:t>
      </w:r>
    </w:p>
    <w:p w:rsidR="00D04D9E" w:rsidP="00D04D9E">
      <w:pPr>
        <w:ind w:left="360" w:firstLine="360"/>
        <w:rPr>
          <w:rFonts w:ascii="Arial" w:eastAsia="Arial" w:hAnsi="Arial" w:cs="Arial"/>
        </w:rPr>
      </w:pPr>
      <w:bookmarkStart w:id="28" w:name="_PAR__21_b773803c_5776_4c2f_92bd_6a77099"/>
      <w:bookmarkEnd w:id="27"/>
      <w:r>
        <w:rPr>
          <w:rFonts w:ascii="Arial" w:eastAsia="Arial" w:hAnsi="Arial" w:cs="Arial"/>
        </w:rPr>
        <w:t>3.  State Education and Employment Outcomes Task Force; and</w:t>
      </w:r>
    </w:p>
    <w:p w:rsidR="00000000" w:rsidP="00D04D9E">
      <w:pPr>
        <w:ind w:left="360" w:firstLine="360"/>
        <w:rPr>
          <w:rFonts w:ascii="Arial" w:eastAsia="Arial" w:hAnsi="Arial" w:cs="Arial"/>
        </w:rPr>
      </w:pPr>
      <w:bookmarkStart w:id="29" w:name="_PAR__22_3bd537d5_33fb_4fa2_adaf_c57b35d"/>
      <w:bookmarkEnd w:id="28"/>
      <w:r>
        <w:rPr>
          <w:rFonts w:ascii="Arial" w:eastAsia="Arial" w:hAnsi="Arial" w:cs="Arial"/>
        </w:rPr>
        <w:t>4.  Tobacco Prevention and Control Advisory Council.</w:t>
      </w:r>
      <w:bookmarkEnd w:id="1"/>
      <w:bookmarkEnd w:id="23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LR0533,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Inactive Boards and Commissions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04D9E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