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Chapter 171:  Control of Petroleum Storage Facilities, a Major Substantive Rule of the Department of Environmental Protection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46 - L.D. 71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 xml:space="preserve">Resolve, Regarding Legislative Review of Chapter 171:  Control of Petroleum Storage Facilities, a Major Substantive Rule of the Department of Environmental Protection   </w:t>
      </w:r>
    </w:p>
    <w:p w:rsidR="00C74713" w:rsidP="00C74713">
      <w:pPr>
        <w:ind w:left="360" w:firstLine="360"/>
        <w:rPr>
          <w:rFonts w:ascii="Arial" w:eastAsia="Arial" w:hAnsi="Arial" w:cs="Arial"/>
        </w:rPr>
      </w:pPr>
      <w:bookmarkStart w:id="0" w:name="_PAR__1_ac4cb2df_f6d9_4276_bec2_6ea6466b"/>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C74713" w:rsidP="00C74713">
      <w:pPr>
        <w:ind w:left="360" w:firstLine="360"/>
        <w:rPr>
          <w:rFonts w:ascii="Arial" w:eastAsia="Arial" w:hAnsi="Arial" w:cs="Arial"/>
        </w:rPr>
      </w:pPr>
      <w:bookmarkStart w:id="3" w:name="_PAR__2_16dd938b_2971_46af_939a_bd9f1628"/>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C74713" w:rsidP="00C74713">
      <w:pPr>
        <w:ind w:left="360" w:firstLine="360"/>
        <w:rPr>
          <w:rFonts w:ascii="Arial" w:eastAsia="Arial" w:hAnsi="Arial" w:cs="Arial"/>
        </w:rPr>
      </w:pPr>
      <w:bookmarkStart w:id="4" w:name="_PAR__3_42ae7d06_27c3_4820_8573_7808d4c1"/>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C74713" w:rsidP="00C74713">
      <w:pPr>
        <w:ind w:left="360" w:firstLine="360"/>
        <w:rPr>
          <w:rFonts w:ascii="Arial" w:eastAsia="Arial" w:hAnsi="Arial" w:cs="Arial"/>
        </w:rPr>
      </w:pPr>
      <w:bookmarkStart w:id="5" w:name="_PAR__4_f6a153eb_249f_45a0_95da_3f4f3c23"/>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C74713" w:rsidP="00C74713">
      <w:pPr>
        <w:ind w:left="360" w:firstLine="360"/>
        <w:rPr>
          <w:rFonts w:ascii="Arial" w:eastAsia="Arial" w:hAnsi="Arial" w:cs="Arial"/>
        </w:rPr>
      </w:pPr>
      <w:bookmarkStart w:id="6" w:name="_PAR__5_2d00d788_4153_45c9_8024_b896224d"/>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C74713" w:rsidP="00C74713">
      <w:pPr>
        <w:ind w:left="360" w:firstLine="360"/>
        <w:rPr>
          <w:rFonts w:ascii="Arial" w:eastAsia="Arial" w:hAnsi="Arial" w:cs="Arial"/>
        </w:rPr>
      </w:pPr>
      <w:bookmarkStart w:id="7" w:name="_BILL_SECTION_UNALLOCATED__7109e3a1_19cf"/>
      <w:bookmarkStart w:id="8" w:name="_PAR__6_74ec25aa_e723_480e_b164_ceffbc30"/>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Chapter 171:  Control of Petroleum Storage Facilities</w:t>
      </w:r>
      <w:r w:rsidRPr="00D00E81">
        <w:rPr>
          <w:rFonts w:ascii="Arial" w:eastAsia="Arial" w:hAnsi="Arial" w:cs="Arial"/>
        </w:rPr>
        <w:t>, a provisionally adopted major substantive rule of the</w:t>
      </w:r>
      <w:r>
        <w:rPr>
          <w:rFonts w:ascii="Arial" w:eastAsia="Arial" w:hAnsi="Arial" w:cs="Arial"/>
        </w:rPr>
        <w:t xml:space="preserve"> Department of Environmental Protection</w:t>
      </w:r>
      <w:r w:rsidRPr="00D00E81">
        <w:rPr>
          <w:rFonts w:ascii="Arial" w:eastAsia="Arial" w:hAnsi="Arial" w:cs="Arial"/>
        </w:rPr>
        <w:t xml:space="preserve"> that has been submitted to the Legislature for review pursuant to the Maine Revised Statutes, Title 5, chapter 375, subchapter 2-A, is authorized.</w:t>
      </w:r>
    </w:p>
    <w:p w:rsidR="00000000" w:rsidP="00C74713">
      <w:pPr>
        <w:ind w:left="360" w:firstLine="360"/>
        <w:rPr>
          <w:rFonts w:ascii="Arial" w:eastAsia="Arial" w:hAnsi="Arial" w:cs="Arial"/>
        </w:rPr>
      </w:pPr>
      <w:bookmarkStart w:id="11" w:name="_EMERGENCY_CLAUSE__cf757baf_ddc6_4eda_b1"/>
      <w:bookmarkStart w:id="12" w:name="_PAR__7_e2216615_ee8b_4edc_83f5_a2d1399c"/>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LR0033, item 4 - 131st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Chapter 171:  Control of Petroleum Storage Facilities, a Major Substantive Rule of the Department of Environmental Protection</w:t>
    </w:r>
  </w:p>
  <w:p>
    <w:pPr>
      <w:suppressLineNumbers/>
      <w:spacing w:before="0" w:after="0"/>
      <w:jc w:val="center"/>
      <w:rPr>
        <w:rFonts w:ascii="Arial" w:eastAsia="Arial" w:hAnsi="Arial" w:cs="Arial"/>
      </w:rPr>
    </w:pPr>
    <w:r>
      <w:rPr>
        <w:rFonts w:ascii="Arial" w:eastAsia="Arial" w:hAnsi="Arial" w:cs="Arial"/>
        <w:sz w:val="22"/>
      </w:rPr>
      <w:t>L.D. 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4713"/>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