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Compliance with Natural or Agricultural Resource Protection Ordinances</w:t>
      </w:r>
    </w:p>
    <w:p w:rsidR="00485581" w:rsidP="00485581">
      <w:pPr>
        <w:ind w:left="360"/>
        <w:rPr>
          <w:rFonts w:ascii="Arial" w:eastAsia="Arial" w:hAnsi="Arial" w:cs="Arial"/>
        </w:rPr>
      </w:pPr>
      <w:bookmarkStart w:id="0" w:name="_ENACTING_CLAUSE__c6f8b05e_006a_4ff7_85a"/>
      <w:bookmarkStart w:id="1" w:name="_DOC_BODY__831890cb_6e7a_4b83_a4c5_14de5"/>
      <w:bookmarkStart w:id="2" w:name="_DOC_BODY_CONTAINER__a858253e_857c_47eb_"/>
      <w:bookmarkStart w:id="3" w:name="_PAGE__1_d4a6b3cb_a26d_4f8c_9768_4959731"/>
      <w:bookmarkStart w:id="4" w:name="_PAR__1_51984fb8_6a5c_4838_a05a_91d197ab"/>
      <w:bookmarkStart w:id="5" w:name="_LINE__1_b6ffb4f5_256b_4c07_9858_5a0e97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85581" w:rsidP="00485581">
      <w:pPr>
        <w:ind w:left="360" w:firstLine="360"/>
        <w:rPr>
          <w:rFonts w:ascii="Arial" w:eastAsia="Arial" w:hAnsi="Arial" w:cs="Arial"/>
        </w:rPr>
      </w:pPr>
      <w:bookmarkStart w:id="6" w:name="_BILL_SECTION_HEADER__3df2be2e_fec3_4624"/>
      <w:bookmarkStart w:id="7" w:name="_BILL_SECTION__0d6db7ba_0431_4fbd_ad00_5"/>
      <w:bookmarkStart w:id="8" w:name="_DOC_BODY_CONTENT__76f4fc6c_23ef_4cd2_93"/>
      <w:bookmarkStart w:id="9" w:name="_PAR__2_6ac45adc_3aa1_4750_a26c_e605bd33"/>
      <w:bookmarkStart w:id="10" w:name="_LINE__2_9f2a3c42_45b2_48e5_b8d8_134f3c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7627c53_0d3a_465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§4364-A, sub-§1,</w:t>
      </w:r>
      <w:r>
        <w:rPr>
          <w:rFonts w:ascii="Arial" w:eastAsia="Arial" w:hAnsi="Arial" w:cs="Arial"/>
        </w:rPr>
        <w:t xml:space="preserve"> as enacted by PL 2021, c. 672, §5, is </w:t>
      </w:r>
      <w:bookmarkStart w:id="12" w:name="_LINE__3_f845fe78_22f0_4221_912e_7ffd92a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485581" w:rsidP="00485581">
      <w:pPr>
        <w:ind w:left="360" w:firstLine="360"/>
        <w:rPr>
          <w:rFonts w:ascii="Arial" w:eastAsia="Arial" w:hAnsi="Arial" w:cs="Arial"/>
        </w:rPr>
      </w:pPr>
      <w:bookmarkStart w:id="13" w:name="_STATUTE_NUMBER__72853832_7727_40e0_9631"/>
      <w:bookmarkStart w:id="14" w:name="_STATUTE_SS__211fc021_57a8_4ccc_82d7_3de"/>
      <w:bookmarkStart w:id="15" w:name="_PAR__3_4f6834c0_1f99_446a_953b_cee4bd65"/>
      <w:bookmarkStart w:id="16" w:name="_LINE__4_9ae3049c_6ec4_46e2_a677_51905f1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f8750655_c357_4a2f_ab"/>
      <w:r>
        <w:rPr>
          <w:rFonts w:ascii="Arial" w:eastAsia="Arial" w:hAnsi="Arial" w:cs="Arial"/>
          <w:b/>
        </w:rPr>
        <w:t>Use allowed.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804d9fe0_5483_4ac0_a91"/>
      <w:bookmarkStart w:id="19" w:name="_PROCESSED_CHANGE__b3f60975_14ac_434f_bd"/>
      <w:r>
        <w:rPr>
          <w:rFonts w:ascii="Arial" w:eastAsia="Arial" w:hAnsi="Arial" w:cs="Arial"/>
          <w:strike/>
        </w:rPr>
        <w:t>Notwithstanding any provision of law to the contrary, except</w:t>
      </w:r>
      <w:r>
        <w:rPr>
          <w:rFonts w:ascii="Arial" w:eastAsia="Arial" w:hAnsi="Arial" w:cs="Arial"/>
        </w:rPr>
        <w:t xml:space="preserve"> </w:t>
      </w:r>
      <w:bookmarkStart w:id="20" w:name="_PROCESSED_CHANGE__b6ffff73_d4a3_464e_ae"/>
      <w:bookmarkEnd w:id="19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Start w:id="21" w:name="_LINE__5_8ff66d49_9118_491c_ac07_a5aadf1"/>
      <w:bookmarkEnd w:id="16"/>
      <w:bookmarkEnd w:id="20"/>
      <w:r>
        <w:rPr>
          <w:rFonts w:ascii="Arial" w:eastAsia="Arial" w:hAnsi="Arial" w:cs="Arial"/>
        </w:rPr>
        <w:t xml:space="preserve">as provided in Title 12, chapter 423-A, for any area in which housing is allowed, a </w:t>
      </w:r>
      <w:bookmarkStart w:id="22" w:name="_LINE__6_f474ff26_eb47_4796_9505_aff9e17"/>
      <w:bookmarkEnd w:id="21"/>
      <w:r>
        <w:rPr>
          <w:rFonts w:ascii="Arial" w:eastAsia="Arial" w:hAnsi="Arial" w:cs="Arial"/>
        </w:rPr>
        <w:t xml:space="preserve">municipality shall allow structures with up to 2 dwelling units per lot if that lot does not </w:t>
      </w:r>
      <w:bookmarkStart w:id="23" w:name="_LINE__7_2ecf0bc0_aaad_4b95_9b80_ba53e00"/>
      <w:bookmarkEnd w:id="22"/>
      <w:r>
        <w:rPr>
          <w:rFonts w:ascii="Arial" w:eastAsia="Arial" w:hAnsi="Arial" w:cs="Arial"/>
        </w:rPr>
        <w:t xml:space="preserve">contain an existing dwelling unit, except that a municipality shall allow up to 4 dwelling </w:t>
      </w:r>
      <w:bookmarkStart w:id="24" w:name="_LINE__8_3fe1d53d_6a21_4169_b149_496c849"/>
      <w:bookmarkEnd w:id="23"/>
      <w:r>
        <w:rPr>
          <w:rFonts w:ascii="Arial" w:eastAsia="Arial" w:hAnsi="Arial" w:cs="Arial"/>
        </w:rPr>
        <w:t xml:space="preserve">units per lot if that lot does not contain an existing dwelling unit and the lot is located in a </w:t>
      </w:r>
      <w:bookmarkStart w:id="25" w:name="_LINE__9_2f4ef828_9730_4a2e_ae9c_6dea9c6"/>
      <w:bookmarkEnd w:id="24"/>
      <w:r>
        <w:rPr>
          <w:rFonts w:ascii="Arial" w:eastAsia="Arial" w:hAnsi="Arial" w:cs="Arial"/>
        </w:rPr>
        <w:t xml:space="preserve">designated growth area within a municipality consistent with section 4349-A, subsection </w:t>
      </w:r>
      <w:bookmarkStart w:id="26" w:name="_LINE__10_54a80e10_cc44_466e_b6b7_811b22"/>
      <w:bookmarkEnd w:id="25"/>
      <w:r>
        <w:rPr>
          <w:rFonts w:ascii="Arial" w:eastAsia="Arial" w:hAnsi="Arial" w:cs="Arial"/>
        </w:rPr>
        <w:t xml:space="preserve">1, paragraph A or B or if the lot is served by a public, special district or other centrally </w:t>
      </w:r>
      <w:bookmarkStart w:id="27" w:name="_LINE__11_d13009bc_da11_4097_8989_323abd"/>
      <w:bookmarkEnd w:id="26"/>
      <w:r>
        <w:rPr>
          <w:rFonts w:ascii="Arial" w:eastAsia="Arial" w:hAnsi="Arial" w:cs="Arial"/>
        </w:rPr>
        <w:t xml:space="preserve">managed water system and a public, special district or other comparable sewer system in a </w:t>
      </w:r>
      <w:bookmarkStart w:id="28" w:name="_LINE__12_5dbff15b_f42a_41f6_a0a7_02440b"/>
      <w:bookmarkEnd w:id="27"/>
      <w:r>
        <w:rPr>
          <w:rFonts w:ascii="Arial" w:eastAsia="Arial" w:hAnsi="Arial" w:cs="Arial"/>
        </w:rPr>
        <w:t>municipality without a comprehensive plan.</w:t>
      </w:r>
      <w:bookmarkEnd w:id="18"/>
      <w:bookmarkEnd w:id="28"/>
    </w:p>
    <w:p w:rsidR="00485581" w:rsidP="00485581">
      <w:pPr>
        <w:ind w:left="360"/>
        <w:rPr>
          <w:rFonts w:ascii="Arial" w:eastAsia="Arial" w:hAnsi="Arial" w:cs="Arial"/>
        </w:rPr>
      </w:pPr>
      <w:bookmarkStart w:id="29" w:name="_STATUTE_CONTENT__ee97b17f_0ab9_40b0_a03"/>
      <w:bookmarkStart w:id="30" w:name="_STATUTE_P__9aebf454_075c_486b_9427_0a0e"/>
      <w:bookmarkStart w:id="31" w:name="_PAR__4_c2df5c9d_6112_4e90_b866_2da98283"/>
      <w:bookmarkStart w:id="32" w:name="_LINE__13_127a141f_ba87_4520_b22f_072bbe"/>
      <w:bookmarkEnd w:id="15"/>
      <w:r>
        <w:rPr>
          <w:rFonts w:ascii="Arial" w:eastAsia="Arial" w:hAnsi="Arial" w:cs="Arial"/>
        </w:rPr>
        <w:t xml:space="preserve">A municipality shall allow on a lot with one existing dwelling unit the addition of up to 2 </w:t>
      </w:r>
      <w:bookmarkStart w:id="33" w:name="_LINE__14_69175168_d58e_4d5f_9761_574840"/>
      <w:bookmarkEnd w:id="32"/>
      <w:r>
        <w:rPr>
          <w:rFonts w:ascii="Arial" w:eastAsia="Arial" w:hAnsi="Arial" w:cs="Arial"/>
        </w:rPr>
        <w:t xml:space="preserve">dwelling units: one additional dwelling unit within or attached to an existing structure or </w:t>
      </w:r>
      <w:bookmarkStart w:id="34" w:name="_LINE__15_776ea598_9941_45e2_a5fe_e405d9"/>
      <w:bookmarkEnd w:id="33"/>
      <w:r>
        <w:rPr>
          <w:rFonts w:ascii="Arial" w:eastAsia="Arial" w:hAnsi="Arial" w:cs="Arial"/>
        </w:rPr>
        <w:t>one additional detached dwelling unit, or one of each.</w:t>
      </w:r>
      <w:bookmarkEnd w:id="29"/>
      <w:bookmarkEnd w:id="34"/>
    </w:p>
    <w:p w:rsidR="00485581" w:rsidP="00485581">
      <w:pPr>
        <w:ind w:left="360"/>
        <w:rPr>
          <w:rFonts w:ascii="Arial" w:eastAsia="Arial" w:hAnsi="Arial" w:cs="Arial"/>
        </w:rPr>
      </w:pPr>
      <w:bookmarkStart w:id="35" w:name="_STATUTE_CONTENT__37e5be28_6152_42e8_aab"/>
      <w:bookmarkStart w:id="36" w:name="_STATUTE_P__82afb056_d644_442e_80f3_7ea5"/>
      <w:bookmarkStart w:id="37" w:name="_PAR__5_d1be11cd_84b4_47b5_bdeb_18ac3991"/>
      <w:bookmarkStart w:id="38" w:name="_LINE__16_c8fea653_34bf_406d_a1da_1d2e98"/>
      <w:bookmarkEnd w:id="30"/>
      <w:bookmarkEnd w:id="31"/>
      <w:r>
        <w:rPr>
          <w:rFonts w:ascii="Arial" w:eastAsia="Arial" w:hAnsi="Arial" w:cs="Arial"/>
        </w:rPr>
        <w:t xml:space="preserve">A municipality may allow more units than the number required to be allowed by this </w:t>
      </w:r>
      <w:bookmarkStart w:id="39" w:name="_LINE__17_eef6a533_b2bb_4025_b2d0_628717"/>
      <w:bookmarkEnd w:id="38"/>
      <w:r>
        <w:rPr>
          <w:rFonts w:ascii="Arial" w:eastAsia="Arial" w:hAnsi="Arial" w:cs="Arial"/>
        </w:rPr>
        <w:t>subsection.</w:t>
      </w:r>
      <w:bookmarkEnd w:id="35"/>
      <w:bookmarkEnd w:id="39"/>
    </w:p>
    <w:p w:rsidR="00485581" w:rsidP="00485581">
      <w:pPr>
        <w:ind w:left="360" w:firstLine="360"/>
        <w:rPr>
          <w:rFonts w:ascii="Arial" w:eastAsia="Arial" w:hAnsi="Arial" w:cs="Arial"/>
        </w:rPr>
      </w:pPr>
      <w:bookmarkStart w:id="40" w:name="_BILL_SECTION_HEADER__72e401b2_6397_4339"/>
      <w:bookmarkStart w:id="41" w:name="_BILL_SECTION__0d353cac_e895_4aad_bb65_b"/>
      <w:bookmarkStart w:id="42" w:name="_PAR__6_6055e974_de7e_49fb_9144_d6397da7"/>
      <w:bookmarkStart w:id="43" w:name="_LINE__18_60393de5_7670_4807_88a5_434d35"/>
      <w:bookmarkEnd w:id="7"/>
      <w:bookmarkEnd w:id="14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0c0fc372_2826_4b60"/>
      <w:r>
        <w:rPr>
          <w:rFonts w:ascii="Arial" w:eastAsia="Arial" w:hAnsi="Arial" w:cs="Arial"/>
          <w:b/>
          <w:sz w:val="24"/>
        </w:rPr>
        <w:t>2</w:t>
      </w:r>
      <w:bookmarkEnd w:id="44"/>
      <w:r>
        <w:rPr>
          <w:rFonts w:ascii="Arial" w:eastAsia="Arial" w:hAnsi="Arial" w:cs="Arial"/>
          <w:b/>
          <w:sz w:val="24"/>
        </w:rPr>
        <w:t>.  30-A MRSA §4364-A, sub-§6-A</w:t>
      </w:r>
      <w:r>
        <w:rPr>
          <w:rFonts w:ascii="Arial" w:eastAsia="Arial" w:hAnsi="Arial" w:cs="Arial"/>
        </w:rPr>
        <w:t xml:space="preserve"> is enacted to read:</w:t>
      </w:r>
      <w:bookmarkEnd w:id="43"/>
    </w:p>
    <w:p w:rsidR="00485581" w:rsidP="00485581">
      <w:pPr>
        <w:ind w:left="360" w:firstLine="360"/>
        <w:rPr>
          <w:rFonts w:ascii="Arial" w:eastAsia="Arial" w:hAnsi="Arial" w:cs="Arial"/>
        </w:rPr>
      </w:pPr>
      <w:bookmarkStart w:id="45" w:name="_STATUTE_NUMBER__64dcfce8_e0e5_4e3a_a209"/>
      <w:bookmarkStart w:id="46" w:name="_STATUTE_SS__01d227cf_c5bf_4a8c_8872_4ea"/>
      <w:bookmarkStart w:id="47" w:name="_PAR__7_c00dca01_7194_4d4d_aa53_9ba0843b"/>
      <w:bookmarkStart w:id="48" w:name="_LINE__19_7ce14545_6013_4d53_b5b5_79afb7"/>
      <w:bookmarkStart w:id="49" w:name="_PROCESSED_CHANGE__d2ce1fe5_17ec_4036_a7"/>
      <w:bookmarkEnd w:id="40"/>
      <w:bookmarkEnd w:id="42"/>
      <w:r>
        <w:rPr>
          <w:rFonts w:ascii="Arial" w:eastAsia="Arial" w:hAnsi="Arial" w:cs="Arial"/>
          <w:b/>
          <w:u w:val="single"/>
        </w:rPr>
        <w:t>6-A</w:t>
      </w:r>
      <w:bookmarkEnd w:id="45"/>
      <w:r>
        <w:rPr>
          <w:rFonts w:ascii="Arial" w:eastAsia="Arial" w:hAnsi="Arial" w:cs="Arial"/>
          <w:b/>
          <w:u w:val="single"/>
        </w:rPr>
        <w:t xml:space="preserve">.  </w:t>
      </w:r>
      <w:bookmarkStart w:id="50" w:name="_STATUTE_HEADNOTE__194818b2_6a98_4bcf_a5"/>
      <w:r w:rsidRPr="000346FB">
        <w:rPr>
          <w:rFonts w:ascii="Arial" w:eastAsia="Arial" w:hAnsi="Arial" w:cs="Arial"/>
          <w:b/>
          <w:u w:val="single"/>
        </w:rPr>
        <w:t>Natural or agricultural resource protection ordinances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1" w:name="_STATUTE_CONTENT__dbf1b5fe_4340_4abb_bc9"/>
      <w:bookmarkEnd w:id="50"/>
      <w:r>
        <w:rPr>
          <w:rFonts w:ascii="Arial" w:eastAsia="Arial" w:hAnsi="Arial" w:cs="Arial"/>
          <w:u w:val="single"/>
        </w:rPr>
        <w:t>A housing structure</w:t>
      </w:r>
      <w:r>
        <w:rPr>
          <w:rFonts w:ascii="Arial" w:eastAsia="Arial" w:hAnsi="Arial" w:cs="Arial"/>
          <w:u w:val="single"/>
        </w:rPr>
        <w:t xml:space="preserve"> </w:t>
      </w:r>
      <w:bookmarkStart w:id="52" w:name="_LINE__20_08ff7a2b_60e7_4cca_b9c4_aa15b8"/>
      <w:bookmarkEnd w:id="48"/>
      <w:r>
        <w:rPr>
          <w:rFonts w:ascii="Arial" w:eastAsia="Arial" w:hAnsi="Arial" w:cs="Arial"/>
          <w:u w:val="single"/>
        </w:rPr>
        <w:t>built after October 1, 2023</w:t>
      </w:r>
      <w:r>
        <w:rPr>
          <w:rFonts w:ascii="Arial" w:eastAsia="Arial" w:hAnsi="Arial" w:cs="Arial"/>
          <w:u w:val="single"/>
        </w:rPr>
        <w:t xml:space="preserve"> must comply with the requirements of a municipal ordinance </w:t>
      </w:r>
      <w:bookmarkStart w:id="53" w:name="_LINE__21_224a678f_ee3a_4d5e_b029_2e58bc"/>
      <w:bookmarkEnd w:id="52"/>
      <w:r>
        <w:rPr>
          <w:rFonts w:ascii="Arial" w:eastAsia="Arial" w:hAnsi="Arial" w:cs="Arial"/>
          <w:u w:val="single"/>
        </w:rPr>
        <w:t>designed to protect natural or agricultural resources that was adopted before April 27, 2022.</w:t>
      </w:r>
      <w:bookmarkEnd w:id="53"/>
    </w:p>
    <w:p w:rsidR="00485581" w:rsidP="0048558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4" w:name="_SUMMARY__ce9f7668_4059_4056_86d0_afb71e"/>
      <w:bookmarkStart w:id="55" w:name="_PAR__8_be518786_3264_47c6_85bc_3e5fbcc3"/>
      <w:bookmarkStart w:id="56" w:name="_LINE__22_ed48c64f_18bf_461c_92ce_1060bd"/>
      <w:bookmarkEnd w:id="8"/>
      <w:bookmarkEnd w:id="41"/>
      <w:bookmarkEnd w:id="46"/>
      <w:bookmarkEnd w:id="47"/>
      <w:bookmarkEnd w:id="49"/>
      <w:bookmarkEnd w:id="51"/>
      <w:r>
        <w:rPr>
          <w:rFonts w:ascii="Arial" w:eastAsia="Arial" w:hAnsi="Arial" w:cs="Arial"/>
          <w:b/>
          <w:sz w:val="24"/>
        </w:rPr>
        <w:t>SUMMARY</w:t>
      </w:r>
      <w:bookmarkEnd w:id="56"/>
    </w:p>
    <w:p w:rsidR="00485581" w:rsidP="00485581">
      <w:pPr>
        <w:ind w:left="360" w:firstLine="360"/>
        <w:rPr>
          <w:rFonts w:ascii="Arial" w:eastAsia="Arial" w:hAnsi="Arial" w:cs="Arial"/>
        </w:rPr>
      </w:pPr>
      <w:bookmarkStart w:id="57" w:name="_PAR__9_9c5783d1_b644_4b5f_a318_27bef6f4"/>
      <w:bookmarkStart w:id="58" w:name="_LINE__23_013abf61_87e0_42d3_99b4_12736f"/>
      <w:bookmarkEnd w:id="55"/>
      <w:r>
        <w:rPr>
          <w:rFonts w:ascii="Arial" w:eastAsia="Arial" w:hAnsi="Arial" w:cs="Arial"/>
        </w:rPr>
        <w:t xml:space="preserve">This bill requires that a housing structure required to be allowed under municipal </w:t>
      </w:r>
      <w:bookmarkStart w:id="59" w:name="_LINE__24_af4adc34_57c2_4ce6_891b_993be4"/>
      <w:bookmarkEnd w:id="58"/>
      <w:r>
        <w:rPr>
          <w:rFonts w:ascii="Arial" w:eastAsia="Arial" w:hAnsi="Arial" w:cs="Arial"/>
        </w:rPr>
        <w:t xml:space="preserve">zoning ordinances and built after October 1, 2023 comply with municipal ordinances </w:t>
      </w:r>
      <w:bookmarkStart w:id="60" w:name="_LINE__25_fdcf0631_9407_4cc2_862f_246bbd"/>
      <w:bookmarkEnd w:id="59"/>
      <w:r>
        <w:rPr>
          <w:rFonts w:ascii="Arial" w:eastAsia="Arial" w:hAnsi="Arial" w:cs="Arial"/>
        </w:rPr>
        <w:t>designed to protect natural and agricultural resources adopted before April 27, 2022.</w:t>
      </w:r>
      <w:bookmarkEnd w:id="60"/>
    </w:p>
    <w:bookmarkEnd w:id="1"/>
    <w:bookmarkEnd w:id="2"/>
    <w:bookmarkEnd w:id="3"/>
    <w:bookmarkEnd w:id="54"/>
    <w:bookmarkEnd w:id="5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LR0245,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Compliance with Natural or Agricultural Resource Protection Ordinances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46FB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5581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135616</ItemId>
    <LRId>69992</LRId>
    <LRNumber>245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Compliance with Natural or Agricultural Resource Protection Ordinances</LRTitle>
    <ItemTitle>An Act to Require Compliance with Natural or Agricultural Resource Protection Ordinances</ItemTitle>
    <ShortTitle1>REQUIRE COMPLIANCE WITH</ShortTitle1>
    <ShortTitle2>NATURAL OR AGRICULTURAL RESOUR</ShortTitle2>
    <SponsorFirstName>Adam</SponsorFirstName>
    <SponsorLastName>Lee</SponsorLastName>
    <SponsorChamberPrefix>Rep.</SponsorChamberPrefix>
    <SponsorFrom>Auburn</SponsorFrom>
    <DraftingCycleCount>1</DraftingCycleCount>
    <LatestDraftingActionId>130</LatestDraftingActionId>
    <LatestDraftingActionDate>2022-12-15T17:14:02</LatestDraftingActionDate>
    <LatestDrafterName>sbergendahl</LatestDrafterName>
    <LatestProoferName>smcsorley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w:rsidR="00485581" w:rsidRDefault="00485581" w:rsidP="00485581"&amp;gt;&amp;lt;w:pPr&amp;gt;&amp;lt;w:ind w:left="360" /&amp;gt;&amp;lt;/w:pPr&amp;gt;&amp;lt;w:bookmarkStart w:id="0" w:name="_ENACTING_CLAUSE__c6f8b05e_006a_4ff7_85a" /&amp;gt;&amp;lt;w:bookmarkStart w:id="1" w:name="_DOC_BODY__831890cb_6e7a_4b83_a4c5_14de5" /&amp;gt;&amp;lt;w:bookmarkStart w:id="2" w:name="_DOC_BODY_CONTAINER__a858253e_857c_47eb_" /&amp;gt;&amp;lt;w:bookmarkStart w:id="3" w:name="_PAGE__1_d4a6b3cb_a26d_4f8c_9768_4959731" /&amp;gt;&amp;lt;w:bookmarkStart w:id="4" w:name="_PAR__1_51984fb8_6a5c_4838_a05a_91d197ab" /&amp;gt;&amp;lt;w:bookmarkStart w:id="5" w:name="_LINE__1_b6ffb4f5_256b_4c07_9858_5a0e974"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w:rsidR="00485581" w:rsidRDefault="00485581" w:rsidP="00485581"&amp;gt;&amp;lt;w:pPr&amp;gt;&amp;lt;w:ind w:left="360" w:firstLine="360" /&amp;gt;&amp;lt;/w:pPr&amp;gt;&amp;lt;w:bookmarkStart w:id="6" w:name="_BILL_SECTION_HEADER__3df2be2e_fec3_4624" /&amp;gt;&amp;lt;w:bookmarkStart w:id="7" w:name="_BILL_SECTION__0d6db7ba_0431_4fbd_ad00_5" /&amp;gt;&amp;lt;w:bookmarkStart w:id="8" w:name="_DOC_BODY_CONTENT__76f4fc6c_23ef_4cd2_93" /&amp;gt;&amp;lt;w:bookmarkStart w:id="9" w:name="_PAR__2_6ac45adc_3aa1_4750_a26c_e605bd33" /&amp;gt;&amp;lt;w:bookmarkStart w:id="10" w:name="_LINE__2_9f2a3c42_45b2_48e5_b8d8_134f3ce"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w:name="_BILL_SECTION_NUMBER__37627c53_0d3a_4652"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§4364-A, sub-§1,&amp;lt;/w:t&amp;gt;&amp;lt;/w:r&amp;gt;&amp;lt;w:r&amp;gt;&amp;lt;w:t xml:space="preserve"&amp;gt; as enacted by PL 2021, c. 672, §5, is &amp;lt;/w:t&amp;gt;&amp;lt;/w:r&amp;gt;&amp;lt;w:bookmarkStart w:id="12" w:name="_LINE__3_f845fe78_22f0_4221_912e_7ffd92a" /&amp;gt;&amp;lt;w:bookmarkEnd w:id="10" /&amp;gt;&amp;lt;w:r&amp;gt;&amp;lt;w:t&amp;gt;amended to read:&amp;lt;/w:t&amp;gt;&amp;lt;/w:r&amp;gt;&amp;lt;w:bookmarkEnd w:id="12" /&amp;gt;&amp;lt;/w:p&amp;gt;&amp;lt;w:p w:rsidR="00485581" w:rsidRDefault="00485581" w:rsidP="00485581"&amp;gt;&amp;lt;w:pPr&amp;gt;&amp;lt;w:ind w:left="360" w:firstLine="360" /&amp;gt;&amp;lt;/w:pPr&amp;gt;&amp;lt;w:bookmarkStart w:id="13" w:name="_STATUTE_NUMBER__72853832_7727_40e0_9631" /&amp;gt;&amp;lt;w:bookmarkStart w:id="14" w:name="_STATUTE_SS__211fc021_57a8_4ccc_82d7_3de" /&amp;gt;&amp;lt;w:bookmarkStart w:id="15" w:name="_PAR__3_4f6834c0_1f99_446a_953b_cee4bd65" /&amp;gt;&amp;lt;w:bookmarkStart w:id="16" w:name="_LINE__4_9ae3049c_6ec4_46e2_a677_51905f1"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w:name="_STATUTE_HEADNOTE__f8750655_c357_4a2f_ab" /&amp;gt;&amp;lt;w:r&amp;gt;&amp;lt;w:rPr&amp;gt;&amp;lt;w:b /&amp;gt;&amp;lt;/w:rPr&amp;gt;&amp;lt;w:t&amp;gt;Use allowed.&amp;lt;/w:t&amp;gt;&amp;lt;/w:r&amp;gt;&amp;lt;w:bookmarkEnd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w:name="_STATUTE_CONTENT__804d9fe0_5483_4ac0_a91" /&amp;gt;&amp;lt;w:bookmarkStart w:id="19" w:name="_PROCESSED_CHANGE__b3f60975_14ac_434f_bd" /&amp;gt;&amp;lt;w:del w:id="20" w:author="BPS" w:date="2022-11-30T11:47:00Z"&amp;gt;&amp;lt;w:r w:rsidDel="00CF5A9C"&amp;gt;&amp;lt;w:delText&amp;gt;Notwithstanding any provision of law to the contrary, except&amp;lt;/w:delText&amp;gt;&amp;lt;/w:r&amp;gt;&amp;lt;/w:del&amp;gt;&amp;lt;w:r&amp;gt;&amp;lt;w:t xml:space="preserve"&amp;gt; &amp;lt;/w:t&amp;gt;&amp;lt;/w:r&amp;gt;&amp;lt;w:bookmarkStart w:id="21" w:name="_PROCESSED_CHANGE__b6ffff73_d4a3_464e_ae" /&amp;gt;&amp;lt;w:bookmarkEnd w:id="19" /&amp;gt;&amp;lt;w:ins w:id="22" w:author="BPS" w:date="2022-11-30T11:47:00Z"&amp;gt;&amp;lt;w:r&amp;gt;&amp;lt;w:t&amp;gt;Except&amp;lt;/w:t&amp;gt;&amp;lt;/w:r&amp;gt;&amp;lt;/w:ins&amp;gt;&amp;lt;w:r&amp;gt;&amp;lt;w:t xml:space="preserve"&amp;gt; &amp;lt;/w:t&amp;gt;&amp;lt;/w:r&amp;gt;&amp;lt;w:bookmarkStart w:id="23" w:name="_LINE__5_8ff66d49_9118_491c_ac07_a5aadf1" /&amp;gt;&amp;lt;w:bookmarkEnd w:id="16" /&amp;gt;&amp;lt;w:bookmarkEnd w:id="21" /&amp;gt;&amp;lt;w:r&amp;gt;&amp;lt;w:t xml:space="preserve"&amp;gt;as provided in Title 12, chapter 423-A, for any area in which housing is allowed, a &amp;lt;/w:t&amp;gt;&amp;lt;/w:r&amp;gt;&amp;lt;w:bookmarkStart w:id="24" w:name="_LINE__6_f474ff26_eb47_4796_9505_aff9e17" /&amp;gt;&amp;lt;w:bookmarkEnd w:id="23" /&amp;gt;&amp;lt;w:r&amp;gt;&amp;lt;w:t xml:space="preserve"&amp;gt;municipality shall allow structures with up to 2 dwelling units per lot if that lot does not &amp;lt;/w:t&amp;gt;&amp;lt;/w:r&amp;gt;&amp;lt;w:bookmarkStart w:id="25" w:name="_LINE__7_2ecf0bc0_aaad_4b95_9b80_ba53e00" /&amp;gt;&amp;lt;w:bookmarkEnd w:id="24" /&amp;gt;&amp;lt;w:r&amp;gt;&amp;lt;w:t xml:space="preserve"&amp;gt;contain an existing dwelling unit, except that a municipality shall allow up to 4 dwelling &amp;lt;/w:t&amp;gt;&amp;lt;/w:r&amp;gt;&amp;lt;w:bookmarkStart w:id="26" w:name="_LINE__8_3fe1d53d_6a21_4169_b149_496c849" /&amp;gt;&amp;lt;w:bookmarkEnd w:id="25" /&amp;gt;&amp;lt;w:r&amp;gt;&amp;lt;w:t xml:space="preserve"&amp;gt;units per lot if that lot does not contain an existing dwelling unit and the lot is located in a &amp;lt;/w:t&amp;gt;&amp;lt;/w:r&amp;gt;&amp;lt;w:bookmarkStart w:id="27" w:name="_LINE__9_2f4ef828_9730_4a2e_ae9c_6dea9c6" /&amp;gt;&amp;lt;w:bookmarkEnd w:id="26" /&amp;gt;&amp;lt;w:r&amp;gt;&amp;lt;w:t xml:space="preserve"&amp;gt;designated growth area within a municipality consistent with section 4349-A, subsection &amp;lt;/w:t&amp;gt;&amp;lt;/w:r&amp;gt;&amp;lt;w:bookmarkStart w:id="28" w:name="_LINE__10_54a80e10_cc44_466e_b6b7_811b22" /&amp;gt;&amp;lt;w:bookmarkEnd w:id="27" /&amp;gt;&amp;lt;w:r&amp;gt;&amp;lt;w:t xml:space="preserve"&amp;gt;1, paragraph A or B or if the lot is served by a public, special district or other centrally &amp;lt;/w:t&amp;gt;&amp;lt;/w:r&amp;gt;&amp;lt;w:bookmarkStart w:id="29" w:name="_LINE__11_d13009bc_da11_4097_8989_323abd" /&amp;gt;&amp;lt;w:bookmarkEnd w:id="28" /&amp;gt;&amp;lt;w:r&amp;gt;&amp;lt;w:t xml:space="preserve"&amp;gt;managed water system and a public, special district or other comparable sewer system in a &amp;lt;/w:t&amp;gt;&amp;lt;/w:r&amp;gt;&amp;lt;w:bookmarkStart w:id="30" w:name="_LINE__12_5dbff15b_f42a_41f6_a0a7_02440b" /&amp;gt;&amp;lt;w:bookmarkEnd w:id="29" /&amp;gt;&amp;lt;w:r&amp;gt;&amp;lt;w:t&amp;gt;municipality without a comprehensive plan.&amp;lt;/w:t&amp;gt;&amp;lt;/w:r&amp;gt;&amp;lt;w:bookmarkEnd w:id="18" /&amp;gt;&amp;lt;w:bookmarkEnd w:id="30" /&amp;gt;&amp;lt;/w:p&amp;gt;&amp;lt;w:p w:rsidR="00485581" w:rsidRDefault="00485581" w:rsidP="00485581"&amp;gt;&amp;lt;w:pPr&amp;gt;&amp;lt;w:ind w:left="360" /&amp;gt;&amp;lt;/w:pPr&amp;gt;&amp;lt;w:bookmarkStart w:id="31" w:name="_STATUTE_CONTENT__ee97b17f_0ab9_40b0_a03" /&amp;gt;&amp;lt;w:bookmarkStart w:id="32" w:name="_STATUTE_P__9aebf454_075c_486b_9427_0a0e" /&amp;gt;&amp;lt;w:bookmarkStart w:id="33" w:name="_PAR__4_c2df5c9d_6112_4e90_b866_2da98283" /&amp;gt;&amp;lt;w:bookmarkStart w:id="34" w:name="_LINE__13_127a141f_ba87_4520_b22f_072bbe" /&amp;gt;&amp;lt;w:bookmarkEnd w:id="15" /&amp;gt;&amp;lt;w:r&amp;gt;&amp;lt;w:t xml:space="preserve"&amp;gt;A municipality shall allow on a lot with one existing dwelling unit the addition of up to 2 &amp;lt;/w:t&amp;gt;&amp;lt;/w:r&amp;gt;&amp;lt;w:bookmarkStart w:id="35" w:name="_LINE__14_69175168_d58e_4d5f_9761_574840" /&amp;gt;&amp;lt;w:bookmarkEnd w:id="34" /&amp;gt;&amp;lt;w:r&amp;gt;&amp;lt;w:t xml:space="preserve"&amp;gt;dwelling units: one additional dwelling unit within or attached to an existing structure or &amp;lt;/w:t&amp;gt;&amp;lt;/w:r&amp;gt;&amp;lt;w:bookmarkStart w:id="36" w:name="_LINE__15_776ea598_9941_45e2_a5fe_e405d9" /&amp;gt;&amp;lt;w:bookmarkEnd w:id="35" /&amp;gt;&amp;lt;w:r&amp;gt;&amp;lt;w:t&amp;gt;one additional detached dwelling unit, or one of each.&amp;lt;/w:t&amp;gt;&amp;lt;/w:r&amp;gt;&amp;lt;w:bookmarkEnd w:id="31" /&amp;gt;&amp;lt;w:bookmarkEnd w:id="36" /&amp;gt;&amp;lt;/w:p&amp;gt;&amp;lt;w:p w:rsidR="00485581" w:rsidRDefault="00485581" w:rsidP="00485581"&amp;gt;&amp;lt;w:pPr&amp;gt;&amp;lt;w:ind w:left="360" /&amp;gt;&amp;lt;/w:pPr&amp;gt;&amp;lt;w:bookmarkStart w:id="37" w:name="_STATUTE_CONTENT__37e5be28_6152_42e8_aab" /&amp;gt;&amp;lt;w:bookmarkStart w:id="38" w:name="_STATUTE_P__82afb056_d644_442e_80f3_7ea5" /&amp;gt;&amp;lt;w:bookmarkStart w:id="39" w:name="_PAR__5_d1be11cd_84b4_47b5_bdeb_18ac3991" /&amp;gt;&amp;lt;w:bookmarkStart w:id="40" w:name="_LINE__16_c8fea653_34bf_406d_a1da_1d2e98" /&amp;gt;&amp;lt;w:bookmarkEnd w:id="32" /&amp;gt;&amp;lt;w:bookmarkEnd w:id="33" /&amp;gt;&amp;lt;w:r&amp;gt;&amp;lt;w:t xml:space="preserve"&amp;gt;A municipality may allow more units than the number required to be allowed by this &amp;lt;/w:t&amp;gt;&amp;lt;/w:r&amp;gt;&amp;lt;w:bookmarkStart w:id="41" w:name="_LINE__17_eef6a533_b2bb_4025_b2d0_628717" /&amp;gt;&amp;lt;w:bookmarkEnd w:id="40" /&amp;gt;&amp;lt;w:r&amp;gt;&amp;lt;w:t&amp;gt;subsection.&amp;lt;/w:t&amp;gt;&amp;lt;/w:r&amp;gt;&amp;lt;w:bookmarkEnd w:id="37" /&amp;gt;&amp;lt;w:bookmarkEnd w:id="41" /&amp;gt;&amp;lt;/w:p&amp;gt;&amp;lt;w:p w:rsidR="00485581" w:rsidRDefault="00485581" w:rsidP="00485581"&amp;gt;&amp;lt;w:pPr&amp;gt;&amp;lt;w:ind w:left="360" w:firstLine="360" /&amp;gt;&amp;lt;/w:pPr&amp;gt;&amp;lt;w:bookmarkStart w:id="42" w:name="_BILL_SECTION_HEADER__72e401b2_6397_4339" /&amp;gt;&amp;lt;w:bookmarkStart w:id="43" w:name="_BILL_SECTION__0d353cac_e895_4aad_bb65_b" /&amp;gt;&amp;lt;w:bookmarkStart w:id="44" w:name="_PAR__6_6055e974_de7e_49fb_9144_d6397da7" /&amp;gt;&amp;lt;w:bookmarkStart w:id="45" w:name="_LINE__18_60393de5_7670_4807_88a5_434d35" /&amp;gt;&amp;lt;w:bookmarkEnd w:id="7" /&amp;gt;&amp;lt;w:bookmarkEnd w:id="14"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w:id="46" w:name="_BILL_SECTION_NUMBER__0c0fc372_2826_4b60"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30-A MRSA §4364-A, sub-§6-A&amp;lt;/w:t&amp;gt;&amp;lt;/w:r&amp;gt;&amp;lt;w:r&amp;gt;&amp;lt;w:t xml:space="preserve"&amp;gt; is enacted to read:&amp;lt;/w:t&amp;gt;&amp;lt;/w:r&amp;gt;&amp;lt;w:bookmarkEnd w:id="45" /&amp;gt;&amp;lt;/w:p&amp;gt;&amp;lt;w:p w:rsidR="00485581" w:rsidRDefault="00485581" w:rsidP="00485581"&amp;gt;&amp;lt;w:pPr&amp;gt;&amp;lt;w:ind w:left="360" w:firstLine="360" /&amp;gt;&amp;lt;/w:pPr&amp;gt;&amp;lt;w:bookmarkStart w:id="47" w:name="_STATUTE_NUMBER__64dcfce8_e0e5_4e3a_a209" /&amp;gt;&amp;lt;w:bookmarkStart w:id="48" w:name="_STATUTE_SS__01d227cf_c5bf_4a8c_8872_4ea" /&amp;gt;&amp;lt;w:bookmarkStart w:id="49" w:name="_PAR__7_c00dca01_7194_4d4d_aa53_9ba0843b" /&amp;gt;&amp;lt;w:bookmarkStart w:id="50" w:name="_LINE__19_7ce14545_6013_4d53_b5b5_79afb7" /&amp;gt;&amp;lt;w:bookmarkStart w:id="51" w:name="_PROCESSED_CHANGE__d2ce1fe5_17ec_4036_a7" /&amp;gt;&amp;lt;w:bookmarkEnd w:id="42" /&amp;gt;&amp;lt;w:bookmarkEnd w:id="44" /&amp;gt;&amp;lt;w:ins w:id="52" w:author="BPS" w:date="2022-12-05T09:45:00Z"&amp;gt;&amp;lt;w:r&amp;gt;&amp;lt;w:rPr&amp;gt;&amp;lt;w:b /&amp;gt;&amp;lt;/w:rPr&amp;gt;&amp;lt;w:t&amp;gt;6-A&amp;lt;/w:t&amp;gt;&amp;lt;/w:r&amp;gt;&amp;lt;w:bookmarkEnd w:id="47" /&amp;gt;&amp;lt;w:r&amp;gt;&amp;lt;w:rPr&amp;gt;&amp;lt;w:b /&amp;gt;&amp;lt;/w:rPr&amp;gt;&amp;lt;w:t xml:space="preserve"&amp;gt;.  &amp;lt;/w:t&amp;gt;&amp;lt;/w:r&amp;gt;&amp;lt;w:bookmarkStart w:id="53" w:name="_STATUTE_HEADNOTE__194818b2_6a98_4bcf_a5" /&amp;gt;&amp;lt;w:r w:rsidRPr="000346FB"&amp;gt;&amp;lt;w:rPr&amp;gt;&amp;lt;w:b /&amp;gt;&amp;lt;/w:rPr&amp;gt;&amp;lt;w:t&amp;gt;Natural or agricultural resource protection ordinances&amp;lt;/w:t&amp;gt;&amp;lt;/w:r&amp;gt;&amp;lt;w:r&amp;gt;&amp;lt;w:rPr&amp;gt;&amp;lt;w:b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w:id="54" w:name="_STATUTE_CONTENT__dbf1b5fe_4340_4abb_bc9" /&amp;gt;&amp;lt;w:bookmarkEnd w:id="53" /&amp;gt;&amp;lt;w:r w:rsidRPr="000346FB"&amp;gt;&amp;lt;w:t&amp;gt;A housing structure&amp;lt;/w:t&amp;gt;&amp;lt;/w:r&amp;gt;&amp;lt;/w:ins&amp;gt;&amp;lt;w:ins w:id="55" w:author="BPS" w:date="2022-12-12T10:43:00Z"&amp;gt;&amp;lt;w:r&amp;gt;&amp;lt;w:t xml:space="preserve"&amp;gt; &amp;lt;/w:t&amp;gt;&amp;lt;/w:r&amp;gt;&amp;lt;w:bookmarkStart w:id="56" w:name="_LINE__20_08ff7a2b_60e7_4cca_b9c4_aa15b8" /&amp;gt;&amp;lt;w:bookmarkEnd w:id="50" /&amp;gt;&amp;lt;w:r&amp;gt;&amp;lt;w:t&amp;gt;built after October 1, 2023&amp;lt;/w:t&amp;gt;&amp;lt;/w:r&amp;gt;&amp;lt;/w:ins&amp;gt;&amp;lt;w:ins w:id="57" w:author="BPS" w:date="2022-12-05T09:45:00Z"&amp;gt;&amp;lt;w:r w:rsidRPr="000346FB"&amp;gt;&amp;lt;w:t xml:space="preserve"&amp;gt; must comply with the requirements of a municipal ordinance &amp;lt;/w:t&amp;gt;&amp;lt;/w:r&amp;gt;&amp;lt;w:bookmarkStart w:id="58" w:name="_LINE__21_224a678f_ee3a_4d5e_b029_2e58bc" /&amp;gt;&amp;lt;w:bookmarkEnd w:id="56" /&amp;gt;&amp;lt;w:r w:rsidRPr="000346FB"&amp;gt;&amp;lt;w:t&amp;gt;designed to protect natural or agricultural resources that was adopted before April 27, 2022.&amp;lt;/w:t&amp;gt;&amp;lt;/w:r&amp;gt;&amp;lt;/w:ins&amp;gt;&amp;lt;w:bookmarkEnd w:id="58" /&amp;gt;&amp;lt;/w:p&amp;gt;&amp;lt;w:p w:rsidR="00485581" w:rsidRDefault="00485581" w:rsidP="00485581"&amp;gt;&amp;lt;w:pPr&amp;gt;&amp;lt;w:keepNext /&amp;gt;&amp;lt;w:spacing w:before="240" /&amp;gt;&amp;lt;w:ind w:left="360" /&amp;gt;&amp;lt;w:jc w:val="center" /&amp;gt;&amp;lt;/w:pPr&amp;gt;&amp;lt;w:bookmarkStart w:id="59" w:name="_SUMMARY__ce9f7668_4059_4056_86d0_afb71e" /&amp;gt;&amp;lt;w:bookmarkStart w:id="60" w:name="_PAR__8_be518786_3264_47c6_85bc_3e5fbcc3" /&amp;gt;&amp;lt;w:bookmarkStart w:id="61" w:name="_LINE__22_ed48c64f_18bf_461c_92ce_1060bd" /&amp;gt;&amp;lt;w:bookmarkEnd w:id="8" /&amp;gt;&amp;lt;w:bookmarkEnd w:id="43" /&amp;gt;&amp;lt;w:bookmarkEnd w:id="48" /&amp;gt;&amp;lt;w:bookmarkEnd w:id="49" /&amp;gt;&amp;lt;w:bookmarkEnd w:id="51" /&amp;gt;&amp;lt;w:bookmarkEnd w:id="54" /&amp;gt;&amp;lt;w:r&amp;gt;&amp;lt;w:rPr&amp;gt;&amp;lt;w:b /&amp;gt;&amp;lt;w:sz w:val="24" /&amp;gt;&amp;lt;/w:rPr&amp;gt;&amp;lt;w:t&amp;gt;SUMMARY&amp;lt;/w:t&amp;gt;&amp;lt;/w:r&amp;gt;&amp;lt;w:bookmarkEnd w:id="61" /&amp;gt;&amp;lt;/w:p&amp;gt;&amp;lt;w:p w:rsidR="00485581" w:rsidRDefault="00485581" w:rsidP="00485581"&amp;gt;&amp;lt;w:pPr&amp;gt;&amp;lt;w:ind w:left="360" w:firstLine="360" /&amp;gt;&amp;lt;/w:pPr&amp;gt;&amp;lt;w:bookmarkStart w:id="62" w:name="_PAR__9_9c5783d1_b644_4b5f_a318_27bef6f4" /&amp;gt;&amp;lt;w:bookmarkStart w:id="63" w:name="_LINE__23_013abf61_87e0_42d3_99b4_12736f" /&amp;gt;&amp;lt;w:bookmarkEnd w:id="60" /&amp;gt;&amp;lt;w:r&amp;gt;&amp;lt;w:t xml:space="preserve"&amp;gt;This bill requires that a housing structure required to be allowed under municipal &amp;lt;/w:t&amp;gt;&amp;lt;/w:r&amp;gt;&amp;lt;w:bookmarkStart w:id="64" w:name="_LINE__24_af4adc34_57c2_4ce6_891b_993be4" /&amp;gt;&amp;lt;w:bookmarkEnd w:id="63" /&amp;gt;&amp;lt;w:r&amp;gt;&amp;lt;w:t xml:space="preserve"&amp;gt;zoning ordinances and built after October 1, 2023 comply with municipal ordinances &amp;lt;/w:t&amp;gt;&amp;lt;/w:r&amp;gt;&amp;lt;w:bookmarkStart w:id="65" w:name="_LINE__25_fdcf0631_9407_4cc2_862f_246bbd" /&amp;gt;&amp;lt;w:bookmarkEnd w:id="64" /&amp;gt;&amp;lt;w:r&amp;gt;&amp;lt;w:t&amp;gt;designed to protect natural and agricultural resources adopted before April 27, 2022.&amp;lt;/w:t&amp;gt;&amp;lt;/w:r&amp;gt;&amp;lt;w:bookmarkEnd w:id="65" /&amp;gt;&amp;lt;/w:p&amp;gt;&amp;lt;w:bookmarkEnd w:id="1" /&amp;gt;&amp;lt;w:bookmarkEnd w:id="2" /&amp;gt;&amp;lt;w:bookmarkEnd w:id="3" /&amp;gt;&amp;lt;w:bookmarkEnd w:id="59" /&amp;gt;&amp;lt;w:bookmarkEnd w:id="62" /&amp;gt;&amp;lt;w:p w:rsidR="00000000" w:rsidRDefault="00485581"&amp;gt;&amp;lt;w:r&amp;gt;&amp;lt;w:t xml:space="preserve"&amp;gt; &amp;lt;/w:t&amp;gt;&amp;lt;/w:r&amp;gt;&amp;lt;/w:p&amp;gt;&amp;lt;w:sectPr w:rsidR="00000000" w:rsidSect="00485581"&amp;gt;&amp;lt;w:footerReference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w:rsidR="00EC5621" w:rsidRDefault="00485581"&amp;gt;&amp;lt;w:pPr&amp;gt;&amp;lt;w:pStyle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4a6b3cb_a26d_4f8c_9768_4959731&lt;/BookmarkName&gt;&lt;Tables /&gt;&lt;/ProcessedCheckInPage&gt;&lt;/Pages&gt;&lt;Paragraphs&gt;&lt;CheckInParagraphs&gt;&lt;PageNumber&gt;1&lt;/PageNumber&gt;&lt;BookmarkName&gt;_PAR__1_51984fb8_6a5c_4838_a05a_91d197a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ac45adc_3aa1_4750_a26c_e605bd33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f6834c0_1f99_446a_953b_cee4bd65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2df5c9d_6112_4e90_b866_2da98283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1be11cd_84b4_47b5_bdeb_18ac3991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6055e974_de7e_49fb_9144_d6397da7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00dca01_7194_4d4d_aa53_9ba0843b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e518786_3264_47c6_85bc_3e5fbcc3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c5783d1_b644_4b5f_a318_27bef6f4&lt;/BookmarkName&gt;&lt;StartingLineNumber&gt;23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