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Direct a Portion of Unclaimed Beverage Container Deposits to the Lake Water Quality Restoration and Protection Fund, the Maine Working Farmland Access and Protection Program and Public Defender Office Staffing</w:t>
      </w:r>
    </w:p>
    <w:p w:rsidR="00E26C91" w:rsidP="00E26C91">
      <w:pPr>
        <w:spacing w:after="240"/>
        <w:ind w:left="360"/>
        <w:jc w:val="right"/>
        <w:rPr>
          <w:rFonts w:ascii="Arial" w:eastAsia="Arial" w:hAnsi="Arial" w:cs="Arial"/>
          <w:caps/>
        </w:rPr>
      </w:pPr>
      <w:bookmarkStart w:id="0" w:name="_AMEND_TITLE__dc5359cd_3f46_4c8d_b855_fc"/>
      <w:bookmarkStart w:id="1" w:name="_PAGE__1_09210dc1_a486_4d71_816d_1e4cb5a"/>
      <w:bookmarkStart w:id="2" w:name="_PAR__2_230546a9_e644_430d_aed1_88b8a3ab"/>
      <w:r>
        <w:rPr>
          <w:rFonts w:ascii="Arial" w:eastAsia="Arial" w:hAnsi="Arial" w:cs="Arial"/>
          <w:caps/>
        </w:rPr>
        <w:t>L.D. 2141</w:t>
      </w:r>
    </w:p>
    <w:p w:rsidR="00E26C91" w:rsidP="00E26C91">
      <w:pPr>
        <w:tabs>
          <w:tab w:val="right" w:pos="8928"/>
        </w:tabs>
        <w:spacing w:after="360"/>
        <w:ind w:left="360"/>
        <w:rPr>
          <w:rFonts w:ascii="Arial" w:eastAsia="Arial" w:hAnsi="Arial" w:cs="Arial"/>
        </w:rPr>
      </w:pPr>
      <w:bookmarkStart w:id="3" w:name="_PAR__3_913d9b92_d53c_4e4f_9b12_e6ac2b14"/>
      <w:bookmarkEnd w:id="2"/>
      <w:r>
        <w:rPr>
          <w:rFonts w:ascii="Arial" w:eastAsia="Arial" w:hAnsi="Arial" w:cs="Arial"/>
        </w:rPr>
        <w:t>Date:</w:t>
      </w:r>
      <w:r>
        <w:rPr>
          <w:rFonts w:ascii="Arial" w:eastAsia="Arial" w:hAnsi="Arial" w:cs="Arial"/>
        </w:rPr>
        <w:tab/>
        <w:t>(Filing No. S-         )</w:t>
      </w:r>
    </w:p>
    <w:p w:rsidR="00E26C91" w:rsidP="00E26C91">
      <w:pPr>
        <w:spacing w:before="60" w:after="60"/>
        <w:ind w:left="720"/>
        <w:rPr>
          <w:rFonts w:ascii="Arial" w:eastAsia="Arial" w:hAnsi="Arial" w:cs="Arial"/>
        </w:rPr>
      </w:pPr>
      <w:bookmarkStart w:id="4" w:name="_PAR__4_321f83b4_1299_4a09_9b77_8de67a95"/>
      <w:bookmarkEnd w:id="3"/>
      <w:r>
        <w:rPr>
          <w:rFonts w:ascii="Arial" w:eastAsia="Arial" w:hAnsi="Arial" w:cs="Arial"/>
        </w:rPr>
        <w:t>Reproduced and distributed under the direction of the Secretary of the Senate.</w:t>
      </w:r>
    </w:p>
    <w:p w:rsidR="00E26C91" w:rsidP="00E26C91">
      <w:pPr>
        <w:spacing w:before="160" w:after="0"/>
        <w:ind w:left="360"/>
        <w:jc w:val="center"/>
        <w:outlineLvl w:val="0"/>
        <w:rPr>
          <w:rFonts w:ascii="Arial" w:eastAsia="Arial" w:hAnsi="Arial" w:cs="Arial"/>
          <w:b/>
          <w:caps/>
          <w:sz w:val="24"/>
          <w:szCs w:val="32"/>
        </w:rPr>
      </w:pPr>
      <w:bookmarkStart w:id="5" w:name="_PAR__5_da11fd99_c2b4_4265_8d6b_5409b189"/>
      <w:bookmarkEnd w:id="4"/>
      <w:r>
        <w:rPr>
          <w:rFonts w:ascii="Arial" w:eastAsia="Arial" w:hAnsi="Arial" w:cs="Arial"/>
          <w:b/>
          <w:caps/>
          <w:sz w:val="24"/>
          <w:szCs w:val="32"/>
        </w:rPr>
        <w:t>STATE OF MAINE</w:t>
      </w:r>
    </w:p>
    <w:p w:rsidR="00E26C91" w:rsidP="00E26C91">
      <w:pPr>
        <w:spacing w:after="0"/>
        <w:ind w:left="360"/>
        <w:jc w:val="center"/>
        <w:outlineLvl w:val="0"/>
        <w:rPr>
          <w:rFonts w:ascii="Arial" w:eastAsia="Arial" w:hAnsi="Arial" w:cs="Arial"/>
          <w:b/>
          <w:caps/>
          <w:sz w:val="24"/>
          <w:szCs w:val="32"/>
        </w:rPr>
      </w:pPr>
      <w:bookmarkStart w:id="6" w:name="_PAR__6_4c2bc2e7_4232_4905_bdd8_c2319524"/>
      <w:bookmarkEnd w:id="5"/>
      <w:r>
        <w:rPr>
          <w:rFonts w:ascii="Arial" w:eastAsia="Arial" w:hAnsi="Arial" w:cs="Arial"/>
          <w:b/>
          <w:caps/>
          <w:sz w:val="24"/>
          <w:szCs w:val="32"/>
        </w:rPr>
        <w:t>SENATE</w:t>
      </w:r>
    </w:p>
    <w:p w:rsidR="00E26C91" w:rsidP="00E26C91">
      <w:pPr>
        <w:spacing w:after="0"/>
        <w:ind w:left="360"/>
        <w:jc w:val="center"/>
        <w:outlineLvl w:val="0"/>
        <w:rPr>
          <w:rFonts w:ascii="Arial" w:eastAsia="Arial" w:hAnsi="Arial" w:cs="Arial"/>
          <w:b/>
          <w:caps/>
          <w:sz w:val="24"/>
          <w:szCs w:val="32"/>
        </w:rPr>
      </w:pPr>
      <w:bookmarkStart w:id="7" w:name="_PAR__7_ee01ba50_ce5b_4608_bb68_82c53426"/>
      <w:bookmarkEnd w:id="6"/>
      <w:r>
        <w:rPr>
          <w:rFonts w:ascii="Arial" w:eastAsia="Arial" w:hAnsi="Arial" w:cs="Arial"/>
          <w:b/>
          <w:caps/>
          <w:sz w:val="24"/>
          <w:szCs w:val="32"/>
        </w:rPr>
        <w:t>132nd Legislature</w:t>
      </w:r>
    </w:p>
    <w:p w:rsidR="00E26C91" w:rsidP="00E26C91">
      <w:pPr>
        <w:spacing w:after="0"/>
        <w:ind w:left="360"/>
        <w:jc w:val="center"/>
        <w:outlineLvl w:val="0"/>
        <w:rPr>
          <w:rFonts w:ascii="Arial" w:eastAsia="Arial" w:hAnsi="Arial" w:cs="Arial"/>
          <w:b/>
          <w:caps/>
          <w:sz w:val="24"/>
          <w:szCs w:val="32"/>
        </w:rPr>
      </w:pPr>
      <w:bookmarkStart w:id="8" w:name="_PAR__8_03ddb5a9_7b6d_4e80_b25f_690e171a"/>
      <w:bookmarkEnd w:id="7"/>
      <w:r>
        <w:rPr>
          <w:rFonts w:ascii="Arial" w:eastAsia="Arial" w:hAnsi="Arial" w:cs="Arial"/>
          <w:b/>
          <w:caps/>
          <w:sz w:val="24"/>
          <w:szCs w:val="32"/>
        </w:rPr>
        <w:t>Second Regular Session</w:t>
      </w:r>
    </w:p>
    <w:p w:rsidR="00E26C91" w:rsidP="00E26C91">
      <w:pPr>
        <w:spacing w:before="400" w:after="200"/>
        <w:ind w:left="360" w:firstLine="360"/>
        <w:rPr>
          <w:rFonts w:ascii="Arial" w:eastAsia="Arial" w:hAnsi="Arial" w:cs="Arial"/>
        </w:rPr>
      </w:pPr>
      <w:bookmarkStart w:id="9" w:name="_PAR__9_df407f79_42af_4d1d_812f_11deb296"/>
      <w:bookmarkEnd w:id="8"/>
      <w:r>
        <w:rPr>
          <w:rFonts w:ascii="Arial" w:eastAsia="Arial" w:hAnsi="Arial" w:cs="Arial"/>
          <w:szCs w:val="22"/>
        </w:rPr>
        <w:t>SENATE AMENDMENT “      ” to COMMITTEE AMENDMENT “A” to S.P. 859, L.D. 2141, “An Act to Direct a Portion of Unclaimed Beverage Container Deposits to the Lake Water Quality Restoration and Protection Fund, the Maine Working Farmland Access and Protection Program and Public Defender Office Staffing”</w:t>
      </w:r>
    </w:p>
    <w:p w:rsidR="00E26C91" w:rsidP="00E26C91">
      <w:pPr>
        <w:ind w:left="360" w:firstLine="360"/>
        <w:rPr>
          <w:rFonts w:ascii="Arial" w:eastAsia="Arial" w:hAnsi="Arial" w:cs="Arial"/>
        </w:rPr>
      </w:pPr>
      <w:bookmarkStart w:id="10" w:name="_INSTRUCTION__84f9736b_0b00_4608_ad52_fd"/>
      <w:bookmarkStart w:id="11" w:name="_PAR__10_3a76bdaf_8179_4c62_9a78_1746625"/>
      <w:bookmarkEnd w:id="0"/>
      <w:bookmarkEnd w:id="9"/>
      <w:r>
        <w:rPr>
          <w:rFonts w:ascii="Arial" w:eastAsia="Arial" w:hAnsi="Arial" w:cs="Arial"/>
        </w:rPr>
        <w:t>Amend the amendment by striking out the substitute title and inserting the following:</w:t>
      </w:r>
    </w:p>
    <w:p w:rsidR="00E26C91" w:rsidP="00E26C91">
      <w:pPr>
        <w:ind w:left="360"/>
        <w:rPr>
          <w:rFonts w:ascii="Arial" w:eastAsia="Arial" w:hAnsi="Arial" w:cs="Arial"/>
        </w:rPr>
      </w:pPr>
      <w:bookmarkStart w:id="12" w:name="_PAR__11_f2a0a633_b2cb_4e22_8f60_7314797"/>
      <w:bookmarkEnd w:id="11"/>
      <w:r>
        <w:rPr>
          <w:rFonts w:ascii="Arial" w:eastAsia="Arial" w:hAnsi="Arial" w:cs="Arial"/>
          <w:b/>
        </w:rPr>
        <w:t>'An Act Regarding Enforcement of the Annual Reporting Requirement of the Laws Governing Unclaimed Beverage Container Deposits'</w:t>
      </w:r>
    </w:p>
    <w:p w:rsidR="00E26C91" w:rsidP="00E26C91">
      <w:pPr>
        <w:ind w:left="360" w:firstLine="360"/>
        <w:rPr>
          <w:rFonts w:ascii="Arial" w:eastAsia="Arial" w:hAnsi="Arial" w:cs="Arial"/>
        </w:rPr>
      </w:pPr>
      <w:bookmarkStart w:id="13" w:name="_INSTRUCTION__7ad9528e_975e_4e47_bf8d_62"/>
      <w:bookmarkStart w:id="14" w:name="_PAR__12_8f9c020e_8077_42a7_959e_fd2ee94"/>
      <w:bookmarkEnd w:id="10"/>
      <w:bookmarkEnd w:id="12"/>
      <w:r>
        <w:rPr>
          <w:rFonts w:ascii="Arial" w:eastAsia="Arial" w:hAnsi="Arial" w:cs="Arial"/>
        </w:rPr>
        <w:t>Amend the amendment by striking out all of sections 1 to 3.</w:t>
      </w:r>
    </w:p>
    <w:p w:rsidR="00E26C91" w:rsidP="00E26C91">
      <w:pPr>
        <w:ind w:left="360" w:firstLine="360"/>
        <w:rPr>
          <w:rFonts w:ascii="Arial" w:eastAsia="Arial" w:hAnsi="Arial" w:cs="Arial"/>
        </w:rPr>
      </w:pPr>
      <w:bookmarkStart w:id="15" w:name="_INSTRUCTION__19b764d3_f649_4589_9512_1d"/>
      <w:bookmarkStart w:id="16" w:name="_PAR__13_37e5bb33_6bf7_4de8_a046_3bfb108"/>
      <w:bookmarkEnd w:id="13"/>
      <w:bookmarkEnd w:id="14"/>
      <w:r>
        <w:rPr>
          <w:rFonts w:ascii="Arial" w:eastAsia="Arial" w:hAnsi="Arial" w:cs="Arial"/>
        </w:rPr>
        <w:t>Amend the amendment by striking out all of section 5.</w:t>
      </w:r>
    </w:p>
    <w:p w:rsidR="00E26C91" w:rsidP="00E26C91">
      <w:pPr>
        <w:ind w:left="360" w:firstLine="360"/>
        <w:rPr>
          <w:rFonts w:ascii="Arial" w:eastAsia="Arial" w:hAnsi="Arial" w:cs="Arial"/>
        </w:rPr>
      </w:pPr>
      <w:bookmarkStart w:id="17" w:name="_INSTRUCTION__3326c9c8_91e3_4d62_b868_1e"/>
      <w:bookmarkStart w:id="18" w:name="_PAR__14_0bee5396_3229_42fd_a059_aedcd8f"/>
      <w:bookmarkEnd w:id="15"/>
      <w:bookmarkEnd w:id="16"/>
      <w:r>
        <w:rPr>
          <w:rFonts w:ascii="Arial" w:eastAsia="Arial" w:hAnsi="Arial" w:cs="Arial"/>
        </w:rPr>
        <w:t>Amend the amendment by relettering or renumbering any nonconsecutive Part letter or section number to read consecutively.</w:t>
      </w:r>
    </w:p>
    <w:p w:rsidR="00E26C91" w:rsidP="00E26C91">
      <w:pPr>
        <w:keepNext/>
        <w:spacing w:before="240"/>
        <w:ind w:left="360"/>
        <w:jc w:val="center"/>
        <w:rPr>
          <w:rFonts w:ascii="Arial" w:eastAsia="Arial" w:hAnsi="Arial" w:cs="Arial"/>
        </w:rPr>
      </w:pPr>
      <w:bookmarkStart w:id="19" w:name="_SUMMARY__a6bd2806_c480_4552_8ebf_bd18bc"/>
      <w:bookmarkStart w:id="20" w:name="_PAR__15_8c78f0ad_4bfe_4593_bfa9_4b43b56"/>
      <w:bookmarkEnd w:id="17"/>
      <w:bookmarkEnd w:id="18"/>
      <w:r>
        <w:rPr>
          <w:rFonts w:ascii="Arial" w:eastAsia="Arial" w:hAnsi="Arial" w:cs="Arial"/>
          <w:b/>
          <w:sz w:val="24"/>
        </w:rPr>
        <w:t>SUMMARY</w:t>
      </w:r>
    </w:p>
    <w:p w:rsidR="00E26C91" w:rsidP="00E26C91">
      <w:pPr>
        <w:keepNext/>
        <w:ind w:left="360" w:firstLine="360"/>
        <w:rPr>
          <w:rFonts w:ascii="Arial" w:eastAsia="Arial" w:hAnsi="Arial" w:cs="Arial"/>
        </w:rPr>
      </w:pPr>
      <w:bookmarkStart w:id="21" w:name="_PAR__16_6ebc140a_73e3_470a_a807_b7ab8c1"/>
      <w:bookmarkEnd w:id="20"/>
      <w:r>
        <w:rPr>
          <w:rFonts w:ascii="Arial" w:eastAsia="Arial" w:hAnsi="Arial" w:cs="Arial"/>
        </w:rPr>
        <w:t>This amendment changes the title and amends Committee Amendment "A" by striking all of its provisions except for the provision that provides the Department of Environmental Protection with authority to enforce the requirement for annual reporting data regarding unclaimed deposits for beverage containers.  This provision provides that an initiator of deposit that fails to submit an annual report regarding deposit transactions commits a violation of the beverage container redemption laws, is subject to applicable penalties under those laws and, as long as the violation exists, is prohibited from selling or distributing in the State any beverage container subject to the requirements of the beverage container redemption laws.  A distributor or dealer may not sell or distribute in the State any containers of the initiator, and the department may remove from sale any such containers of the initiator.</w:t>
      </w:r>
    </w:p>
    <w:p w:rsidR="00E26C91" w:rsidP="00E26C91">
      <w:pPr>
        <w:keepNext/>
        <w:spacing w:before="400" w:after="120" w:line="259" w:lineRule="auto"/>
        <w:ind w:left="360"/>
        <w:rPr>
          <w:rFonts w:ascii="Arial" w:eastAsia="Arial" w:hAnsi="Arial" w:cs="Arial"/>
          <w:b/>
        </w:rPr>
      </w:pPr>
      <w:bookmarkStart w:id="22" w:name="_SPONSOR_BLOCK__dab561cc_d36f_490f_bd1b_"/>
      <w:bookmarkStart w:id="23" w:name="_PAR__17_d9cae480_c8c8_4b51_840c_9ed10dc"/>
      <w:bookmarkEnd w:id="19"/>
      <w:bookmarkEnd w:id="21"/>
      <w:r>
        <w:rPr>
          <w:rFonts w:ascii="Arial" w:eastAsia="Arial" w:hAnsi="Arial" w:cs="Arial"/>
          <w:b/>
        </w:rPr>
        <w:t>SPONSORED BY: ___________________________________</w:t>
      </w:r>
    </w:p>
    <w:p w:rsidR="00E26C91" w:rsidP="00E26C91">
      <w:pPr>
        <w:keepNext/>
        <w:spacing w:after="120" w:line="259" w:lineRule="auto"/>
        <w:ind w:left="720"/>
        <w:rPr>
          <w:rFonts w:ascii="Arial" w:eastAsia="Arial" w:hAnsi="Arial" w:cs="Arial"/>
          <w:b/>
        </w:rPr>
      </w:pPr>
      <w:bookmarkStart w:id="24" w:name="_PAR__18_04c97a87_81db_4d83_9209_001c7af"/>
      <w:bookmarkEnd w:id="23"/>
      <w:r>
        <w:rPr>
          <w:rFonts w:ascii="Arial" w:eastAsia="Arial" w:hAnsi="Arial" w:cs="Arial"/>
          <w:b/>
        </w:rPr>
        <w:t>(Senator BRENNER, S.)</w:t>
      </w:r>
    </w:p>
    <w:p w:rsidR="00000000" w:rsidRPr="00E26C91" w:rsidP="00E26C91">
      <w:pPr>
        <w:spacing w:after="120" w:line="259" w:lineRule="auto"/>
        <w:ind w:left="1080"/>
        <w:rPr>
          <w:rFonts w:ascii="Arial" w:eastAsia="Arial" w:hAnsi="Arial" w:cs="Arial"/>
          <w:b/>
        </w:rPr>
      </w:pPr>
      <w:bookmarkStart w:id="25" w:name="_PAR__19_8857a9c6_9602_4de1_8bdc_7ec8905"/>
      <w:bookmarkEnd w:id="24"/>
      <w:r>
        <w:rPr>
          <w:rFonts w:ascii="Arial" w:eastAsia="Arial" w:hAnsi="Arial" w:cs="Arial"/>
          <w:b/>
        </w:rPr>
        <w:t>COUNTY: Cumberland</w:t>
      </w:r>
      <w:bookmarkEnd w:id="1"/>
      <w:bookmarkEnd w:id="22"/>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LR2854,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Enforcement of the Annual Reporting Requirement of the Laws Governing Unclaimed Beverage Container Deposits</w:t>
    </w:r>
  </w:p>
  <w:p>
    <w:pPr>
      <w:suppressLineNumbers/>
      <w:spacing w:before="0" w:after="0"/>
      <w:jc w:val="center"/>
      <w:rPr>
        <w:rFonts w:ascii="Arial" w:eastAsia="Arial" w:hAnsi="Arial" w:cs="Arial"/>
      </w:rPr>
    </w:pPr>
    <w:r>
      <w:rPr>
        <w:rFonts w:ascii="Arial" w:eastAsia="Arial" w:hAnsi="Arial" w:cs="Arial"/>
        <w:sz w:val="22"/>
      </w:rPr>
      <w:t>L.D. 2141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26C91"/>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