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Families by Improving the Court Process for Child Protection Cases</w:t>
      </w:r>
    </w:p>
    <w:p w:rsidR="00080363" w:rsidP="00080363">
      <w:pPr>
        <w:spacing w:after="240"/>
        <w:ind w:left="360"/>
        <w:jc w:val="right"/>
        <w:rPr>
          <w:rFonts w:ascii="Arial" w:eastAsia="Arial" w:hAnsi="Arial" w:cs="Arial"/>
          <w:caps/>
        </w:rPr>
      </w:pPr>
      <w:bookmarkStart w:id="0" w:name="_AMEND_TITLE__e5442b13_3a1a_4d50_8302_67"/>
      <w:bookmarkStart w:id="1" w:name="_PAGE__1_5faefe37_d4e1_4bd9_b6af_0f5ea5b"/>
      <w:bookmarkStart w:id="2" w:name="_PAR__2_eec02905_1200_4d14_bc53_31b64545"/>
      <w:r>
        <w:rPr>
          <w:rFonts w:ascii="Arial" w:eastAsia="Arial" w:hAnsi="Arial" w:cs="Arial"/>
          <w:caps/>
        </w:rPr>
        <w:t>L.D. 1544</w:t>
      </w:r>
    </w:p>
    <w:p w:rsidR="00080363" w:rsidP="00080363">
      <w:pPr>
        <w:tabs>
          <w:tab w:val="right" w:pos="8928"/>
        </w:tabs>
        <w:spacing w:after="360"/>
        <w:ind w:left="360"/>
        <w:rPr>
          <w:rFonts w:ascii="Arial" w:eastAsia="Arial" w:hAnsi="Arial" w:cs="Arial"/>
        </w:rPr>
      </w:pPr>
      <w:bookmarkStart w:id="3" w:name="_PAR__3_fd71491d_8d61_42b2_bbe1_5b37e71e"/>
      <w:bookmarkEnd w:id="2"/>
      <w:r>
        <w:rPr>
          <w:rFonts w:ascii="Arial" w:eastAsia="Arial" w:hAnsi="Arial" w:cs="Arial"/>
        </w:rPr>
        <w:t>Date:</w:t>
      </w:r>
      <w:r>
        <w:rPr>
          <w:rFonts w:ascii="Arial" w:eastAsia="Arial" w:hAnsi="Arial" w:cs="Arial"/>
        </w:rPr>
        <w:tab/>
        <w:t>(Filing No. S-         )</w:t>
      </w:r>
    </w:p>
    <w:p w:rsidR="00080363" w:rsidP="00080363">
      <w:pPr>
        <w:spacing w:before="60" w:after="60"/>
        <w:ind w:left="720"/>
        <w:rPr>
          <w:rFonts w:ascii="Arial" w:eastAsia="Arial" w:hAnsi="Arial" w:cs="Arial"/>
        </w:rPr>
      </w:pPr>
      <w:bookmarkStart w:id="4" w:name="_PAR__4_752e2e61_2932_4f57_9f6b_5e303e6d"/>
      <w:bookmarkEnd w:id="3"/>
      <w:r>
        <w:rPr>
          <w:rFonts w:ascii="Arial" w:eastAsia="Arial" w:hAnsi="Arial" w:cs="Arial"/>
        </w:rPr>
        <w:t>Reproduced and distributed under the direction of the Secretary of the Senate.</w:t>
      </w:r>
    </w:p>
    <w:p w:rsidR="00080363" w:rsidP="00080363">
      <w:pPr>
        <w:spacing w:before="160" w:after="0"/>
        <w:ind w:left="360"/>
        <w:jc w:val="center"/>
        <w:outlineLvl w:val="0"/>
        <w:rPr>
          <w:rFonts w:ascii="Arial" w:eastAsia="Arial" w:hAnsi="Arial" w:cs="Arial"/>
          <w:b/>
          <w:caps/>
          <w:sz w:val="24"/>
          <w:szCs w:val="32"/>
        </w:rPr>
      </w:pPr>
      <w:bookmarkStart w:id="5" w:name="_PAR__5_3dfe1848_e29a_4a5b_a1e0_4d9e5cb8"/>
      <w:bookmarkEnd w:id="4"/>
      <w:r>
        <w:rPr>
          <w:rFonts w:ascii="Arial" w:eastAsia="Arial" w:hAnsi="Arial" w:cs="Arial"/>
          <w:b/>
          <w:caps/>
          <w:sz w:val="24"/>
          <w:szCs w:val="32"/>
        </w:rPr>
        <w:t>STATE OF MAINE</w:t>
      </w:r>
    </w:p>
    <w:p w:rsidR="00080363" w:rsidP="00080363">
      <w:pPr>
        <w:spacing w:after="0"/>
        <w:ind w:left="360"/>
        <w:jc w:val="center"/>
        <w:outlineLvl w:val="0"/>
        <w:rPr>
          <w:rFonts w:ascii="Arial" w:eastAsia="Arial" w:hAnsi="Arial" w:cs="Arial"/>
          <w:b/>
          <w:caps/>
          <w:sz w:val="24"/>
          <w:szCs w:val="32"/>
        </w:rPr>
      </w:pPr>
      <w:bookmarkStart w:id="6" w:name="_PAR__6_f2569883_77c8_4831_85c1_ba2d1f27"/>
      <w:bookmarkEnd w:id="5"/>
      <w:r>
        <w:rPr>
          <w:rFonts w:ascii="Arial" w:eastAsia="Arial" w:hAnsi="Arial" w:cs="Arial"/>
          <w:b/>
          <w:caps/>
          <w:sz w:val="24"/>
          <w:szCs w:val="32"/>
        </w:rPr>
        <w:t>SENATE</w:t>
      </w:r>
    </w:p>
    <w:p w:rsidR="00080363" w:rsidP="00080363">
      <w:pPr>
        <w:spacing w:after="0"/>
        <w:ind w:left="360"/>
        <w:jc w:val="center"/>
        <w:outlineLvl w:val="0"/>
        <w:rPr>
          <w:rFonts w:ascii="Arial" w:eastAsia="Arial" w:hAnsi="Arial" w:cs="Arial"/>
          <w:b/>
          <w:caps/>
          <w:sz w:val="24"/>
          <w:szCs w:val="32"/>
        </w:rPr>
      </w:pPr>
      <w:bookmarkStart w:id="7" w:name="_PAR__7_6d87bb08_fc60_4d28_b434_a34d2084"/>
      <w:bookmarkEnd w:id="6"/>
      <w:r>
        <w:rPr>
          <w:rFonts w:ascii="Arial" w:eastAsia="Arial" w:hAnsi="Arial" w:cs="Arial"/>
          <w:b/>
          <w:caps/>
          <w:sz w:val="24"/>
          <w:szCs w:val="32"/>
        </w:rPr>
        <w:t>132nd Legislature</w:t>
      </w:r>
    </w:p>
    <w:p w:rsidR="00080363" w:rsidP="00080363">
      <w:pPr>
        <w:spacing w:after="0"/>
        <w:ind w:left="360"/>
        <w:jc w:val="center"/>
        <w:outlineLvl w:val="0"/>
        <w:rPr>
          <w:rFonts w:ascii="Arial" w:eastAsia="Arial" w:hAnsi="Arial" w:cs="Arial"/>
          <w:b/>
          <w:caps/>
          <w:sz w:val="24"/>
          <w:szCs w:val="32"/>
        </w:rPr>
      </w:pPr>
      <w:bookmarkStart w:id="8" w:name="_PAR__8_af0b7cc0_8bd9_4326_a41b_8bf7325b"/>
      <w:bookmarkEnd w:id="7"/>
      <w:r>
        <w:rPr>
          <w:rFonts w:ascii="Arial" w:eastAsia="Arial" w:hAnsi="Arial" w:cs="Arial"/>
          <w:b/>
          <w:caps/>
          <w:sz w:val="24"/>
          <w:szCs w:val="32"/>
        </w:rPr>
        <w:t>Second Regular Session</w:t>
      </w:r>
    </w:p>
    <w:p w:rsidR="00080363" w:rsidP="00080363">
      <w:pPr>
        <w:spacing w:before="400" w:after="200"/>
        <w:ind w:left="360" w:firstLine="360"/>
        <w:rPr>
          <w:rFonts w:ascii="Arial" w:eastAsia="Arial" w:hAnsi="Arial" w:cs="Arial"/>
        </w:rPr>
      </w:pPr>
      <w:bookmarkStart w:id="9" w:name="_PAR__9_97ca2507_ca65_41b3_9ddd_acbfbba1"/>
      <w:bookmarkEnd w:id="8"/>
      <w:r>
        <w:rPr>
          <w:rFonts w:ascii="Arial" w:eastAsia="Arial" w:hAnsi="Arial" w:cs="Arial"/>
          <w:szCs w:val="22"/>
        </w:rPr>
        <w:t>SENATE AMENDMENT “      ” to COMMITTEE AMENDMENT “A” to S.P. 628, L.D. 1544, “An Act to Support Families by Improving the Court Process for Child Protection Cases”</w:t>
      </w:r>
    </w:p>
    <w:p w:rsidR="00080363" w:rsidP="00080363">
      <w:pPr>
        <w:ind w:left="360" w:firstLine="360"/>
        <w:rPr>
          <w:rFonts w:ascii="Arial" w:eastAsia="Arial" w:hAnsi="Arial" w:cs="Arial"/>
        </w:rPr>
      </w:pPr>
      <w:bookmarkStart w:id="10" w:name="_INSTRUCTION__180f9d1d_5fc6_4b68_9194_ed"/>
      <w:bookmarkStart w:id="11" w:name="_PAR__10_8a6f17a6_339b_4030_81bc_c508e9c"/>
      <w:bookmarkEnd w:id="0"/>
      <w:bookmarkEnd w:id="9"/>
      <w:r>
        <w:rPr>
          <w:rFonts w:ascii="Arial" w:eastAsia="Arial" w:hAnsi="Arial" w:cs="Arial"/>
        </w:rPr>
        <w:t>Amend the amendment by striking out all of the 2nd, 3rd and 4th instructional paragraphs (page 2, lines 7 to 14 in amendment) and inserting the following:</w:t>
      </w:r>
    </w:p>
    <w:p w:rsidR="00080363" w:rsidP="00080363">
      <w:pPr>
        <w:ind w:left="360" w:firstLine="360"/>
        <w:rPr>
          <w:rFonts w:ascii="Arial" w:eastAsia="Arial" w:hAnsi="Arial" w:cs="Arial"/>
        </w:rPr>
      </w:pPr>
      <w:bookmarkStart w:id="12" w:name="_PAR__11_f6bc4c7e_3bb0_47ad_b02d_7d3839a"/>
      <w:bookmarkEnd w:id="11"/>
      <w:r>
        <w:rPr>
          <w:rFonts w:ascii="Arial" w:eastAsia="Arial" w:hAnsi="Arial" w:cs="Arial"/>
        </w:rPr>
        <w:t>'Amend the bill by striking out all of sections 5 to 9.'</w:t>
      </w:r>
    </w:p>
    <w:p w:rsidR="00080363" w:rsidP="00080363">
      <w:pPr>
        <w:ind w:left="360" w:firstLine="360"/>
        <w:rPr>
          <w:rFonts w:ascii="Arial" w:eastAsia="Arial" w:hAnsi="Arial" w:cs="Arial"/>
        </w:rPr>
      </w:pPr>
      <w:bookmarkStart w:id="13" w:name="_INSTRUCTION__bb05c8fe_d56e_4589_a7e1_ee"/>
      <w:bookmarkStart w:id="14" w:name="_PAR__12_9a9e7afd_e037_4c4f_b71f_db215f8"/>
      <w:bookmarkEnd w:id="10"/>
      <w:bookmarkEnd w:id="12"/>
      <w:r>
        <w:rPr>
          <w:rFonts w:ascii="Arial" w:eastAsia="Arial" w:hAnsi="Arial" w:cs="Arial"/>
        </w:rPr>
        <w:t>Amend the amendment by striking out all of section 9.</w:t>
      </w:r>
    </w:p>
    <w:p w:rsidR="00080363" w:rsidP="00080363">
      <w:pPr>
        <w:ind w:left="360" w:firstLine="360"/>
        <w:rPr>
          <w:rFonts w:ascii="Arial" w:eastAsia="Arial" w:hAnsi="Arial" w:cs="Arial"/>
        </w:rPr>
      </w:pPr>
      <w:bookmarkStart w:id="15" w:name="_INSTRUCTION__632273ab_2d90_40cb_bb5c_a1"/>
      <w:bookmarkStart w:id="16" w:name="_PAR__13_f19ce13c_c799_4433_a1be_b4db051"/>
      <w:bookmarkEnd w:id="13"/>
      <w:bookmarkEnd w:id="14"/>
      <w:r>
        <w:rPr>
          <w:rFonts w:ascii="Arial" w:eastAsia="Arial" w:hAnsi="Arial" w:cs="Arial"/>
        </w:rPr>
        <w:t>Amend the amendment by relettering or renumbering any nonconsecutive Part letter or section number to read consecutively.</w:t>
      </w:r>
    </w:p>
    <w:p w:rsidR="00080363" w:rsidP="00080363">
      <w:pPr>
        <w:keepNext/>
        <w:spacing w:before="240"/>
        <w:ind w:left="360"/>
        <w:jc w:val="center"/>
        <w:rPr>
          <w:rFonts w:ascii="Arial" w:eastAsia="Arial" w:hAnsi="Arial" w:cs="Arial"/>
        </w:rPr>
      </w:pPr>
      <w:bookmarkStart w:id="17" w:name="_SUMMARY__d147ebe9_bb24_460b_aae5_04f419"/>
      <w:bookmarkStart w:id="18" w:name="_PAR__14_5d8864c8_f865_4e0e_b762_094795b"/>
      <w:bookmarkEnd w:id="15"/>
      <w:bookmarkEnd w:id="16"/>
      <w:r>
        <w:rPr>
          <w:rFonts w:ascii="Arial" w:eastAsia="Arial" w:hAnsi="Arial" w:cs="Arial"/>
          <w:b/>
          <w:sz w:val="24"/>
        </w:rPr>
        <w:t>SUMMARY</w:t>
      </w:r>
    </w:p>
    <w:p w:rsidR="00080363" w:rsidP="00080363">
      <w:pPr>
        <w:keepNext/>
        <w:ind w:left="360" w:firstLine="360"/>
        <w:rPr>
          <w:rFonts w:ascii="Arial" w:eastAsia="Arial" w:hAnsi="Arial" w:cs="Arial"/>
        </w:rPr>
      </w:pPr>
      <w:bookmarkStart w:id="19" w:name="_LINE_NUM__bf7cbdab_771e_47dd_a552_a87ca"/>
      <w:bookmarkStart w:id="20" w:name="_PAR__15_d4c99430_c28e_4218_a9d4_5cc4ef4"/>
      <w:bookmarkEnd w:id="18"/>
      <w:bookmarkEnd w:id="19"/>
      <w:r w:rsidRPr="00F43D9D">
        <w:rPr>
          <w:rFonts w:ascii="Arial" w:eastAsia="Arial" w:hAnsi="Arial" w:cs="Arial"/>
          <w:noProof/>
        </w:rPr>
        <w:t xml:space="preserve">This amendment </w:t>
      </w:r>
      <w:r>
        <w:rPr>
          <w:rFonts w:ascii="Arial" w:eastAsia="Arial" w:hAnsi="Arial" w:cs="Arial"/>
          <w:noProof/>
        </w:rPr>
        <w:t xml:space="preserve">removes the </w:t>
      </w:r>
      <w:r w:rsidRPr="00F43D9D">
        <w:rPr>
          <w:rFonts w:ascii="Arial" w:eastAsia="Arial" w:hAnsi="Arial" w:cs="Arial"/>
          <w:noProof/>
        </w:rPr>
        <w:t>require</w:t>
      </w:r>
      <w:r>
        <w:rPr>
          <w:rFonts w:ascii="Arial" w:eastAsia="Arial" w:hAnsi="Arial" w:cs="Arial"/>
          <w:noProof/>
        </w:rPr>
        <w:t>ment</w:t>
      </w:r>
      <w:r w:rsidRPr="00F43D9D">
        <w:rPr>
          <w:rFonts w:ascii="Arial" w:eastAsia="Arial" w:hAnsi="Arial" w:cs="Arial"/>
          <w:noProof/>
        </w:rPr>
        <w:t xml:space="preserve"> that a petition for termination of parental rights include a detailed statement of specific reasonable efforts the Department of Health and Human Services has made to rehabilitate and reunify the child with the child's parent or why those efforts were not required and </w:t>
      </w:r>
      <w:r>
        <w:rPr>
          <w:rFonts w:ascii="Arial" w:eastAsia="Arial" w:hAnsi="Arial" w:cs="Arial"/>
          <w:noProof/>
        </w:rPr>
        <w:t>the requirement that</w:t>
      </w:r>
      <w:r w:rsidRPr="00F43D9D">
        <w:rPr>
          <w:rFonts w:ascii="Arial" w:eastAsia="Arial" w:hAnsi="Arial" w:cs="Arial"/>
          <w:noProof/>
        </w:rPr>
        <w:t xml:space="preserve"> the court in a contested termination of parental rights hearing make a specific finding that the department has met certain obligations.  The amendment also removes the appropriation</w:t>
      </w:r>
      <w:r>
        <w:rPr>
          <w:rFonts w:ascii="Arial" w:eastAsia="Arial" w:hAnsi="Arial" w:cs="Arial"/>
          <w:noProof/>
        </w:rPr>
        <w:t>s</w:t>
      </w:r>
      <w:r w:rsidRPr="00F43D9D">
        <w:rPr>
          <w:rFonts w:ascii="Arial" w:eastAsia="Arial" w:hAnsi="Arial" w:cs="Arial"/>
          <w:noProof/>
        </w:rPr>
        <w:t xml:space="preserve"> and allocations section.</w:t>
      </w:r>
    </w:p>
    <w:p w:rsidR="00080363" w:rsidP="00080363">
      <w:pPr>
        <w:keepNext/>
        <w:spacing w:before="400" w:after="120" w:line="259" w:lineRule="auto"/>
        <w:ind w:left="360"/>
        <w:rPr>
          <w:rFonts w:ascii="Arial" w:eastAsia="Arial" w:hAnsi="Arial" w:cs="Arial"/>
          <w:b/>
        </w:rPr>
      </w:pPr>
      <w:bookmarkStart w:id="21" w:name="_SPONSOR_BLOCK__6464c6c5_a5d1_4694_8b4f_"/>
      <w:bookmarkStart w:id="22" w:name="_PAR__16_4402c3aa_f347_4d28_8975_d186a4e"/>
      <w:bookmarkEnd w:id="17"/>
      <w:bookmarkEnd w:id="20"/>
      <w:r>
        <w:rPr>
          <w:rFonts w:ascii="Arial" w:eastAsia="Arial" w:hAnsi="Arial" w:cs="Arial"/>
          <w:b/>
        </w:rPr>
        <w:t>SPONSORED BY: ___________________________________</w:t>
      </w:r>
    </w:p>
    <w:p w:rsidR="00080363" w:rsidP="00080363">
      <w:pPr>
        <w:keepNext/>
        <w:spacing w:after="120" w:line="259" w:lineRule="auto"/>
        <w:ind w:left="720"/>
        <w:rPr>
          <w:rFonts w:ascii="Arial" w:eastAsia="Arial" w:hAnsi="Arial" w:cs="Arial"/>
          <w:b/>
        </w:rPr>
      </w:pPr>
      <w:bookmarkStart w:id="23" w:name="_PAR__17_47ad7d2a_83f9_470e_8192_d440a86"/>
      <w:bookmarkEnd w:id="22"/>
      <w:r>
        <w:rPr>
          <w:rFonts w:ascii="Arial" w:eastAsia="Arial" w:hAnsi="Arial" w:cs="Arial"/>
          <w:b/>
        </w:rPr>
        <w:t>(Senator ROTUNDO, M.)</w:t>
      </w:r>
    </w:p>
    <w:p w:rsidR="00000000" w:rsidRPr="00080363" w:rsidP="00080363">
      <w:pPr>
        <w:spacing w:after="120" w:line="259" w:lineRule="auto"/>
        <w:ind w:left="1080"/>
        <w:rPr>
          <w:rFonts w:ascii="Arial" w:eastAsia="Arial" w:hAnsi="Arial" w:cs="Arial"/>
          <w:b/>
        </w:rPr>
      </w:pPr>
      <w:bookmarkStart w:id="24" w:name="_PAR__18_d433dc7c_9e84_4b60_8274_8c026a6"/>
      <w:bookmarkEnd w:id="23"/>
      <w:r>
        <w:rPr>
          <w:rFonts w:ascii="Arial" w:eastAsia="Arial" w:hAnsi="Arial" w:cs="Arial"/>
          <w:b/>
        </w:rPr>
        <w:t>COUNTY: Androscoggin</w:t>
      </w:r>
      <w:bookmarkEnd w:id="1"/>
      <w:bookmarkEnd w:id="21"/>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LR0671,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Families by Improving the Court Process for Child Protection Cases</w:t>
    </w:r>
  </w:p>
  <w:p>
    <w:pPr>
      <w:suppressLineNumbers/>
      <w:spacing w:before="0" w:after="0"/>
      <w:jc w:val="center"/>
      <w:rPr>
        <w:rFonts w:ascii="Arial" w:eastAsia="Arial" w:hAnsi="Arial" w:cs="Arial"/>
      </w:rPr>
    </w:pPr>
    <w:r>
      <w:rPr>
        <w:rFonts w:ascii="Arial" w:eastAsia="Arial" w:hAnsi="Arial" w:cs="Arial"/>
        <w:sz w:val="22"/>
      </w:rPr>
      <w:t>L.D. 1544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0363"/>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43D9D"/>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