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Improve Access to Civil Legal Services</w:t>
      </w:r>
    </w:p>
    <w:p w:rsidR="00E7268C" w:rsidP="00E7268C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b15801e3_abad_4bff_8de1_9e"/>
      <w:bookmarkStart w:id="1" w:name="_PAGE__1_681bd9da_e526_4179_a3a7_f6c69b0"/>
      <w:bookmarkStart w:id="2" w:name="_PAR__2_a933a737_67a7_46fc_b611_af408dcb"/>
      <w:r>
        <w:rPr>
          <w:rFonts w:ascii="Arial" w:eastAsia="Arial" w:hAnsi="Arial" w:cs="Arial"/>
          <w:caps/>
        </w:rPr>
        <w:t>L.D. 564</w:t>
      </w:r>
    </w:p>
    <w:p w:rsidR="00E7268C" w:rsidP="00E7268C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68653606_1406_4c1f_8745_37e62eea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E7268C" w:rsidP="00E7268C">
      <w:pPr>
        <w:spacing w:before="60" w:after="60"/>
        <w:ind w:left="720"/>
        <w:rPr>
          <w:rFonts w:ascii="Arial" w:eastAsia="Arial" w:hAnsi="Arial" w:cs="Arial"/>
        </w:rPr>
      </w:pPr>
      <w:bookmarkStart w:id="4" w:name="_PAR__4_5693aa79_0c2e_4dcf_be42_022e6e71"/>
      <w:bookmarkEnd w:id="3"/>
      <w:r>
        <w:rPr>
          <w:rFonts w:ascii="Arial" w:eastAsia="Arial" w:hAnsi="Arial" w:cs="Arial"/>
        </w:rPr>
        <w:t>Reproduced and distributed under the direction of the Secretary of the Senate.</w:t>
      </w:r>
    </w:p>
    <w:p w:rsidR="00E7268C" w:rsidP="00E7268C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7dc2e383_f530_431d_9868_3f28cfe2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E7268C" w:rsidP="00E7268C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73c9a1b4_97d1_4ecd_b09a_71dab62d"/>
      <w:bookmarkEnd w:id="5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E7268C" w:rsidP="00E7268C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9ac88d1e_d4bf_4584_8a96_8d7e09b6"/>
      <w:bookmarkEnd w:id="6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E7268C" w:rsidP="00E7268C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ceb408a6_fe5b_4c2d_81f4_88194be2"/>
      <w:bookmarkEnd w:id="7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E7268C" w:rsidP="00E7268C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9974d417_7f38_47de_8e7f_7e6f8f89"/>
      <w:bookmarkEnd w:id="8"/>
      <w:r>
        <w:rPr>
          <w:rFonts w:ascii="Arial" w:eastAsia="Arial" w:hAnsi="Arial" w:cs="Arial"/>
          <w:szCs w:val="22"/>
        </w:rPr>
        <w:t>SENATE AMENDMENT “      ” to S.P. 235, L.D. 564, “An Act to Improve Access to Civil Legal Services”</w:t>
      </w:r>
    </w:p>
    <w:p w:rsidR="00E7268C" w:rsidP="00E7268C">
      <w:pPr>
        <w:ind w:left="360" w:firstLine="360"/>
        <w:rPr>
          <w:rFonts w:ascii="Arial" w:eastAsia="Arial" w:hAnsi="Arial" w:cs="Arial"/>
        </w:rPr>
      </w:pPr>
      <w:bookmarkStart w:id="10" w:name="_INSTRUCTION__ca3b6a50_b589_487c_b7d9_99"/>
      <w:bookmarkStart w:id="11" w:name="_PAR__10_1c8f64a0_35fa_4860_a07b_413d7ec"/>
      <w:bookmarkEnd w:id="0"/>
      <w:bookmarkEnd w:id="9"/>
      <w:r>
        <w:rPr>
          <w:rFonts w:ascii="Arial" w:eastAsia="Arial" w:hAnsi="Arial" w:cs="Arial"/>
        </w:rPr>
        <w:t>Amend the bill by striking out all of the emergency preamble and emergency clause.</w:t>
      </w:r>
    </w:p>
    <w:p w:rsidR="00E7268C" w:rsidP="00E7268C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2" w:name="_SUMMARY__f4b77628_f388_4142_8525_41d328"/>
      <w:bookmarkStart w:id="13" w:name="_PAR__11_fa857dd6_1e6c_48db_ab93_c6aaa22"/>
      <w:bookmarkEnd w:id="10"/>
      <w:bookmarkEnd w:id="11"/>
      <w:r>
        <w:rPr>
          <w:rFonts w:ascii="Arial" w:eastAsia="Arial" w:hAnsi="Arial" w:cs="Arial"/>
          <w:b/>
          <w:sz w:val="24"/>
        </w:rPr>
        <w:t>SUMMARY</w:t>
      </w:r>
    </w:p>
    <w:p w:rsidR="00E7268C" w:rsidP="00E7268C">
      <w:pPr>
        <w:keepNext/>
        <w:ind w:left="360" w:firstLine="360"/>
        <w:rPr>
          <w:rFonts w:ascii="Arial" w:eastAsia="Arial" w:hAnsi="Arial" w:cs="Arial"/>
        </w:rPr>
      </w:pPr>
      <w:bookmarkStart w:id="14" w:name="_PAR__12_8ff37507_96fd_4ee7_b8fa_be56f46"/>
      <w:bookmarkEnd w:id="13"/>
      <w:r>
        <w:rPr>
          <w:rFonts w:ascii="Arial" w:eastAsia="Arial" w:hAnsi="Arial" w:cs="Arial"/>
        </w:rPr>
        <w:t>This amendment removes the emergency preamble and emergency clause.</w:t>
      </w:r>
    </w:p>
    <w:p w:rsidR="00E7268C" w:rsidP="00E7268C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15" w:name="_SPONSOR_BLOCK__6b2dbf6e_cd78_40b0_934f_"/>
      <w:bookmarkStart w:id="16" w:name="_PAR__13_93857349_9cd6_4763_984a_019cf72"/>
      <w:bookmarkEnd w:id="12"/>
      <w:bookmarkEnd w:id="14"/>
      <w:r>
        <w:rPr>
          <w:rFonts w:ascii="Arial" w:eastAsia="Arial" w:hAnsi="Arial" w:cs="Arial"/>
          <w:b/>
        </w:rPr>
        <w:t>SPONSORED BY: ___________________________________</w:t>
      </w:r>
    </w:p>
    <w:p w:rsidR="00E7268C" w:rsidP="00E7268C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17" w:name="_PAR__14_a7b43151_9c61_4121_8493_111c369"/>
      <w:bookmarkEnd w:id="16"/>
      <w:r>
        <w:rPr>
          <w:rFonts w:ascii="Arial" w:eastAsia="Arial" w:hAnsi="Arial" w:cs="Arial"/>
          <w:b/>
        </w:rPr>
        <w:t>(Senator CARNEY, A.)</w:t>
      </w:r>
    </w:p>
    <w:p w:rsidR="00000000" w:rsidRPr="00E7268C" w:rsidP="00E7268C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18" w:name="_PAR__15_cb2ea281_7ce2_466c_91cb_b695c46"/>
      <w:bookmarkEnd w:id="17"/>
      <w:r>
        <w:rPr>
          <w:rFonts w:ascii="Arial" w:eastAsia="Arial" w:hAnsi="Arial" w:cs="Arial"/>
          <w:b/>
        </w:rPr>
        <w:t>COUNTY: Cumberland</w:t>
      </w:r>
      <w:bookmarkEnd w:id="1"/>
      <w:bookmarkEnd w:id="15"/>
      <w:bookmarkEnd w:id="18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LR1002, item 4 - 131st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Improve Access to Civil Legal Services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564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7268C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