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Update Reimbursement Rates for Transportation of Deceased Persons by Funeral Homes</w:t>
      </w:r>
    </w:p>
    <w:p w:rsidR="0032127F" w:rsidP="0032127F">
      <w:pPr>
        <w:spacing w:after="240"/>
        <w:ind w:left="360"/>
        <w:jc w:val="right"/>
        <w:rPr>
          <w:rFonts w:ascii="Arial" w:eastAsia="Arial" w:hAnsi="Arial" w:cs="Arial"/>
          <w:caps/>
        </w:rPr>
      </w:pPr>
      <w:bookmarkStart w:id="0" w:name="_AMEND_TITLE__1676bd14_326a_4a11_b4ed_da"/>
      <w:bookmarkStart w:id="1" w:name="_PAGE__1_98d10435_1b54_4c56_a1a9_b783bd0"/>
      <w:bookmarkStart w:id="2" w:name="_PAR__2_dfb7d60e_9348_4e71_a3ea_e7dcdc5d"/>
      <w:r>
        <w:rPr>
          <w:rFonts w:ascii="Arial" w:eastAsia="Arial" w:hAnsi="Arial" w:cs="Arial"/>
          <w:caps/>
        </w:rPr>
        <w:t>L.D. 505</w:t>
      </w:r>
    </w:p>
    <w:p w:rsidR="0032127F" w:rsidP="0032127F">
      <w:pPr>
        <w:tabs>
          <w:tab w:val="right" w:pos="8928"/>
        </w:tabs>
        <w:spacing w:after="360"/>
        <w:ind w:left="360"/>
        <w:rPr>
          <w:rFonts w:ascii="Arial" w:eastAsia="Arial" w:hAnsi="Arial" w:cs="Arial"/>
        </w:rPr>
      </w:pPr>
      <w:bookmarkStart w:id="3" w:name="_PAR__3_d2d9ac19_84b6_4189_b09d_d3f6eb01"/>
      <w:bookmarkEnd w:id="2"/>
      <w:r>
        <w:rPr>
          <w:rFonts w:ascii="Arial" w:eastAsia="Arial" w:hAnsi="Arial" w:cs="Arial"/>
        </w:rPr>
        <w:t>Date:</w:t>
      </w:r>
      <w:r>
        <w:rPr>
          <w:rFonts w:ascii="Arial" w:eastAsia="Arial" w:hAnsi="Arial" w:cs="Arial"/>
        </w:rPr>
        <w:tab/>
        <w:t>(Filing No. S-         )</w:t>
      </w:r>
    </w:p>
    <w:p w:rsidR="0032127F" w:rsidP="0032127F">
      <w:pPr>
        <w:spacing w:before="60" w:after="60"/>
        <w:ind w:left="720"/>
        <w:rPr>
          <w:rFonts w:ascii="Arial" w:eastAsia="Arial" w:hAnsi="Arial" w:cs="Arial"/>
        </w:rPr>
      </w:pPr>
      <w:bookmarkStart w:id="4" w:name="_PAR__4_3d93c591_52d0_4f98_a615_82d29685"/>
      <w:bookmarkEnd w:id="3"/>
      <w:r>
        <w:rPr>
          <w:rFonts w:ascii="Arial" w:eastAsia="Arial" w:hAnsi="Arial" w:cs="Arial"/>
        </w:rPr>
        <w:t>Reproduced and distributed under the direction of the Secretary of the Senate.</w:t>
      </w:r>
    </w:p>
    <w:p w:rsidR="0032127F" w:rsidP="0032127F">
      <w:pPr>
        <w:spacing w:before="160" w:after="0"/>
        <w:ind w:left="360"/>
        <w:jc w:val="center"/>
        <w:outlineLvl w:val="0"/>
        <w:rPr>
          <w:rFonts w:ascii="Arial" w:eastAsia="Arial" w:hAnsi="Arial" w:cs="Arial"/>
          <w:b/>
          <w:caps/>
          <w:sz w:val="24"/>
          <w:szCs w:val="32"/>
        </w:rPr>
      </w:pPr>
      <w:bookmarkStart w:id="5" w:name="_PAR__5_a21b7c65_8793_4a15_87ef_6a5d5e49"/>
      <w:bookmarkEnd w:id="4"/>
      <w:r>
        <w:rPr>
          <w:rFonts w:ascii="Arial" w:eastAsia="Arial" w:hAnsi="Arial" w:cs="Arial"/>
          <w:b/>
          <w:caps/>
          <w:sz w:val="24"/>
          <w:szCs w:val="32"/>
        </w:rPr>
        <w:t>STATE OF MAINE</w:t>
      </w:r>
    </w:p>
    <w:p w:rsidR="0032127F" w:rsidP="0032127F">
      <w:pPr>
        <w:spacing w:after="0"/>
        <w:ind w:left="360"/>
        <w:jc w:val="center"/>
        <w:outlineLvl w:val="0"/>
        <w:rPr>
          <w:rFonts w:ascii="Arial" w:eastAsia="Arial" w:hAnsi="Arial" w:cs="Arial"/>
          <w:b/>
          <w:caps/>
          <w:sz w:val="24"/>
          <w:szCs w:val="32"/>
        </w:rPr>
      </w:pPr>
      <w:bookmarkStart w:id="6" w:name="_PAR__6_16097406_c77e_4aee_81a3_846478a4"/>
      <w:bookmarkEnd w:id="5"/>
      <w:r>
        <w:rPr>
          <w:rFonts w:ascii="Arial" w:eastAsia="Arial" w:hAnsi="Arial" w:cs="Arial"/>
          <w:b/>
          <w:caps/>
          <w:sz w:val="24"/>
          <w:szCs w:val="32"/>
        </w:rPr>
        <w:t>SENATE</w:t>
      </w:r>
    </w:p>
    <w:p w:rsidR="0032127F" w:rsidP="0032127F">
      <w:pPr>
        <w:spacing w:after="0"/>
        <w:ind w:left="360"/>
        <w:jc w:val="center"/>
        <w:outlineLvl w:val="0"/>
        <w:rPr>
          <w:rFonts w:ascii="Arial" w:eastAsia="Arial" w:hAnsi="Arial" w:cs="Arial"/>
          <w:b/>
          <w:caps/>
          <w:sz w:val="24"/>
          <w:szCs w:val="32"/>
        </w:rPr>
      </w:pPr>
      <w:bookmarkStart w:id="7" w:name="_PAR__7_8d35c13b_6db2_4d3a_801b_4ffef989"/>
      <w:bookmarkEnd w:id="6"/>
      <w:r>
        <w:rPr>
          <w:rFonts w:ascii="Arial" w:eastAsia="Arial" w:hAnsi="Arial" w:cs="Arial"/>
          <w:b/>
          <w:caps/>
          <w:sz w:val="24"/>
          <w:szCs w:val="32"/>
        </w:rPr>
        <w:t>131st Legislature</w:t>
      </w:r>
    </w:p>
    <w:p w:rsidR="0032127F" w:rsidP="0032127F">
      <w:pPr>
        <w:spacing w:after="0"/>
        <w:ind w:left="360"/>
        <w:jc w:val="center"/>
        <w:outlineLvl w:val="0"/>
        <w:rPr>
          <w:rFonts w:ascii="Arial" w:eastAsia="Arial" w:hAnsi="Arial" w:cs="Arial"/>
          <w:b/>
          <w:caps/>
          <w:sz w:val="24"/>
          <w:szCs w:val="32"/>
        </w:rPr>
      </w:pPr>
      <w:bookmarkStart w:id="8" w:name="_PAR__8_a25a81a2_178f_477c_90d6_ec0df8e9"/>
      <w:bookmarkEnd w:id="7"/>
      <w:r>
        <w:rPr>
          <w:rFonts w:ascii="Arial" w:eastAsia="Arial" w:hAnsi="Arial" w:cs="Arial"/>
          <w:b/>
          <w:caps/>
          <w:sz w:val="24"/>
          <w:szCs w:val="32"/>
        </w:rPr>
        <w:t>Second Regular Session</w:t>
      </w:r>
    </w:p>
    <w:p w:rsidR="0032127F" w:rsidP="0032127F">
      <w:pPr>
        <w:spacing w:before="400" w:after="200"/>
        <w:ind w:left="360" w:firstLine="360"/>
        <w:rPr>
          <w:rFonts w:ascii="Arial" w:eastAsia="Arial" w:hAnsi="Arial" w:cs="Arial"/>
        </w:rPr>
      </w:pPr>
      <w:bookmarkStart w:id="9" w:name="_PAR__9_a2fc4e1e_0651_4487_a858_095ad954"/>
      <w:bookmarkEnd w:id="8"/>
      <w:r>
        <w:rPr>
          <w:rFonts w:ascii="Arial" w:eastAsia="Arial" w:hAnsi="Arial" w:cs="Arial"/>
          <w:szCs w:val="22"/>
        </w:rPr>
        <w:t>SENATE AMENDMENT “      ” to COMMITTEE AMENDMENT “A” to S.P. 222, L.D. 505, “An Act to Update Reimbursement Rates for Transportation of Deceased Persons by Funeral Homes”</w:t>
      </w:r>
    </w:p>
    <w:p w:rsidR="0032127F" w:rsidP="0032127F">
      <w:pPr>
        <w:ind w:left="360" w:firstLine="360"/>
        <w:rPr>
          <w:rFonts w:ascii="Arial" w:eastAsia="Arial" w:hAnsi="Arial" w:cs="Arial"/>
        </w:rPr>
      </w:pPr>
      <w:bookmarkStart w:id="10" w:name="_INSTRUCTION__442875bd_3e39_40fd_b820_79"/>
      <w:bookmarkStart w:id="11" w:name="_PAR__10_5b8410df_300d_4c77_90e1_bcb94a6"/>
      <w:bookmarkEnd w:id="0"/>
      <w:bookmarkEnd w:id="9"/>
      <w:r>
        <w:rPr>
          <w:rFonts w:ascii="Arial" w:eastAsia="Arial" w:hAnsi="Arial" w:cs="Arial"/>
        </w:rPr>
        <w:t>Amend the amendment by striking out all of section 2 and inserting the following:</w:t>
      </w:r>
    </w:p>
    <w:p w:rsidR="0032127F" w:rsidP="0032127F">
      <w:pPr>
        <w:ind w:left="360" w:firstLine="360"/>
        <w:rPr>
          <w:rFonts w:ascii="Arial" w:eastAsia="Arial" w:hAnsi="Arial" w:cs="Arial"/>
        </w:rPr>
      </w:pPr>
      <w:bookmarkStart w:id="12" w:name="_PAR__11_6fc57a86_d6b3_4499_b44e_f19339c"/>
      <w:bookmarkEnd w:id="11"/>
      <w:r>
        <w:rPr>
          <w:rFonts w:ascii="Arial" w:eastAsia="Arial" w:hAnsi="Arial" w:cs="Arial"/>
        </w:rPr>
        <w:t>'</w:t>
      </w:r>
      <w:r>
        <w:rPr>
          <w:rFonts w:ascii="Arial" w:eastAsia="Arial" w:hAnsi="Arial" w:cs="Arial"/>
          <w:b/>
          <w:sz w:val="24"/>
        </w:rPr>
        <w:t>Sec. 2.  Appropriations and allocations.</w:t>
      </w:r>
      <w:r>
        <w:rPr>
          <w:rFonts w:ascii="Arial" w:eastAsia="Arial" w:hAnsi="Arial" w:cs="Arial"/>
        </w:rPr>
        <w:t>  The following appropriations and allocations are made.</w:t>
      </w:r>
    </w:p>
    <w:p w:rsidR="0032127F" w:rsidP="0032127F">
      <w:pPr>
        <w:pStyle w:val="BPSParagraphLeftAlign"/>
        <w:suppressAutoHyphens/>
        <w:ind w:left="360"/>
        <w:rPr>
          <w:rFonts w:ascii="Arial" w:eastAsia="Arial" w:hAnsi="Arial" w:cs="Arial"/>
        </w:rPr>
      </w:pPr>
      <w:bookmarkStart w:id="13" w:name="_PAR__12_9abdeec9_24bf_42f5_93ba_06d975d"/>
      <w:bookmarkEnd w:id="12"/>
      <w:r>
        <w:rPr>
          <w:rFonts w:ascii="Arial" w:eastAsia="Arial" w:hAnsi="Arial" w:cs="Arial"/>
          <w:b/>
        </w:rPr>
        <w:t>ATTORNEY GENERAL, DEPARTMENT OF THE</w:t>
      </w:r>
    </w:p>
    <w:p w:rsidR="0032127F" w:rsidP="0032127F">
      <w:pPr>
        <w:pStyle w:val="BPSParagraphLeftAlign"/>
        <w:suppressAutoHyphens/>
        <w:ind w:left="360"/>
        <w:rPr>
          <w:rFonts w:ascii="Arial" w:eastAsia="Arial" w:hAnsi="Arial" w:cs="Arial"/>
        </w:rPr>
      </w:pPr>
      <w:bookmarkStart w:id="14" w:name="_PAR__13_b47ac0b7_4f3f_41d8_95b1_65feb24"/>
      <w:bookmarkEnd w:id="13"/>
      <w:r>
        <w:rPr>
          <w:rFonts w:ascii="Arial" w:eastAsia="Arial" w:hAnsi="Arial" w:cs="Arial"/>
          <w:b/>
        </w:rPr>
        <w:t>Chief Medical Examiner - Office of 0412</w:t>
      </w:r>
    </w:p>
    <w:p w:rsidR="0032127F" w:rsidP="0032127F">
      <w:pPr>
        <w:ind w:left="360"/>
        <w:rPr>
          <w:rFonts w:ascii="Arial" w:eastAsia="Arial" w:hAnsi="Arial" w:cs="Arial"/>
        </w:rPr>
      </w:pPr>
      <w:bookmarkStart w:id="15" w:name="_PAR__14_28251ccc_64f9_4e6d_b875_51c65ee"/>
      <w:bookmarkEnd w:id="14"/>
      <w:r>
        <w:rPr>
          <w:rFonts w:ascii="Arial" w:eastAsia="Arial" w:hAnsi="Arial" w:cs="Arial"/>
        </w:rPr>
        <w:t>Initiative: Provides funding for increased transportation and wait time reimbursement rates for funeral establishments requested to transport a body to Augusta for the Office of Chief Medical Examiner.</w:t>
      </w:r>
    </w:p>
    <w:tbl>
      <w:tblPr>
        <w:tblStyle w:val="BPSTable"/>
        <w:tblW w:w="0" w:type="auto"/>
        <w:tblInd w:w="360" w:type="dxa"/>
        <w:tblCellMar>
          <w:left w:w="0" w:type="dxa"/>
          <w:right w:w="0" w:type="dxa"/>
        </w:tblCellMar>
        <w:tblLook w:val="04A0"/>
      </w:tblPr>
      <w:tblGrid>
        <w:gridCol w:w="5009"/>
        <w:gridCol w:w="1463"/>
        <w:gridCol w:w="1463"/>
      </w:tblGrid>
      <w:tr w:rsidTr="001E00D4">
        <w:tblPrEx>
          <w:tblW w:w="0" w:type="auto"/>
          <w:tblInd w:w="360" w:type="dxa"/>
          <w:tblCellMar>
            <w:left w:w="0" w:type="dxa"/>
            <w:right w:w="0" w:type="dxa"/>
          </w:tblCellMar>
          <w:tblLook w:val="04A0"/>
        </w:tblPrEx>
        <w:tc>
          <w:tcPr>
            <w:tcW w:w="5069" w:type="dxa"/>
          </w:tcPr>
          <w:p w:rsidR="0032127F" w:rsidP="001E00D4">
            <w:pPr>
              <w:spacing w:before="0" w:after="0"/>
              <w:rPr>
                <w:rFonts w:ascii="Arial" w:eastAsia="Arial" w:hAnsi="Arial" w:cs="Arial"/>
              </w:rPr>
            </w:pPr>
            <w:bookmarkStart w:id="16" w:name="_PAR__15_69c11bab_c915_4fcf_a830_c39fbf6"/>
            <w:bookmarkStart w:id="17" w:name="_LINE__19_f38b25e2_109d_441e_a8e0_62a0dd"/>
            <w:bookmarkEnd w:id="15"/>
            <w:r>
              <w:rPr>
                <w:rFonts w:ascii="Arial" w:eastAsia="Arial" w:hAnsi="Arial" w:cs="Arial"/>
                <w:b/>
              </w:rPr>
              <w:t>GENERAL FUND</w:t>
            </w:r>
            <w:bookmarkEnd w:id="17"/>
          </w:p>
        </w:tc>
        <w:tc>
          <w:tcPr>
            <w:tcW w:w="1469" w:type="dxa"/>
          </w:tcPr>
          <w:p w:rsidR="0032127F" w:rsidP="001E00D4">
            <w:pPr>
              <w:spacing w:before="0" w:after="0"/>
              <w:jc w:val="right"/>
              <w:rPr>
                <w:rFonts w:ascii="Arial" w:eastAsia="Arial" w:hAnsi="Arial" w:cs="Arial"/>
              </w:rPr>
            </w:pPr>
            <w:bookmarkStart w:id="18" w:name="_LINE__19_6b449adf_eb48_4bc7_8580_f86e4e"/>
            <w:r>
              <w:rPr>
                <w:rFonts w:ascii="Arial" w:eastAsia="Arial" w:hAnsi="Arial" w:cs="Arial"/>
                <w:b/>
              </w:rPr>
              <w:t>2023-24</w:t>
            </w:r>
            <w:bookmarkEnd w:id="18"/>
          </w:p>
        </w:tc>
        <w:tc>
          <w:tcPr>
            <w:tcW w:w="1469" w:type="dxa"/>
          </w:tcPr>
          <w:p w:rsidR="0032127F" w:rsidP="001E00D4">
            <w:pPr>
              <w:spacing w:before="0" w:after="0"/>
              <w:jc w:val="right"/>
              <w:rPr>
                <w:rFonts w:ascii="Arial" w:eastAsia="Arial" w:hAnsi="Arial" w:cs="Arial"/>
              </w:rPr>
            </w:pPr>
            <w:bookmarkStart w:id="19" w:name="_LINE__19_479d4c46_f8ca_4d39_ba9a_017a57"/>
            <w:r>
              <w:rPr>
                <w:rFonts w:ascii="Arial" w:eastAsia="Arial" w:hAnsi="Arial" w:cs="Arial"/>
                <w:b/>
              </w:rPr>
              <w:t>2024-25</w:t>
            </w:r>
            <w:bookmarkEnd w:id="19"/>
          </w:p>
        </w:tc>
      </w:tr>
      <w:tr w:rsidTr="001E00D4">
        <w:tblPrEx>
          <w:tblW w:w="0" w:type="auto"/>
          <w:tblInd w:w="360" w:type="dxa"/>
          <w:tblCellMar>
            <w:left w:w="0" w:type="dxa"/>
            <w:right w:w="0" w:type="dxa"/>
          </w:tblCellMar>
          <w:tblLook w:val="04A0"/>
        </w:tblPrEx>
        <w:tc>
          <w:tcPr>
            <w:tcW w:w="5069" w:type="dxa"/>
          </w:tcPr>
          <w:p w:rsidR="0032127F" w:rsidP="001E00D4">
            <w:pPr>
              <w:spacing w:before="0" w:after="0"/>
              <w:ind w:left="180"/>
              <w:rPr>
                <w:rFonts w:ascii="Arial" w:eastAsia="Arial" w:hAnsi="Arial" w:cs="Arial"/>
              </w:rPr>
            </w:pPr>
            <w:bookmarkStart w:id="20" w:name="_LINE__20_8e2e302e_383a_4f50_8477_b8b8c6"/>
            <w:r>
              <w:rPr>
                <w:rFonts w:ascii="Arial" w:eastAsia="Arial" w:hAnsi="Arial" w:cs="Arial"/>
              </w:rPr>
              <w:t>All Other</w:t>
            </w:r>
            <w:bookmarkEnd w:id="20"/>
          </w:p>
        </w:tc>
        <w:tc>
          <w:tcPr>
            <w:tcW w:w="1469" w:type="dxa"/>
          </w:tcPr>
          <w:p w:rsidR="0032127F" w:rsidP="001E00D4">
            <w:pPr>
              <w:spacing w:before="0" w:after="0"/>
              <w:jc w:val="right"/>
              <w:rPr>
                <w:rFonts w:ascii="Arial" w:eastAsia="Arial" w:hAnsi="Arial" w:cs="Arial"/>
              </w:rPr>
            </w:pPr>
            <w:bookmarkStart w:id="21" w:name="_LINE__20_545fe45f_bc76_4f60_90bc_161195"/>
            <w:r>
              <w:rPr>
                <w:rFonts w:ascii="Arial" w:eastAsia="Arial" w:hAnsi="Arial" w:cs="Arial"/>
              </w:rPr>
              <w:t>$0</w:t>
            </w:r>
            <w:bookmarkEnd w:id="21"/>
          </w:p>
        </w:tc>
        <w:tc>
          <w:tcPr>
            <w:tcW w:w="1469" w:type="dxa"/>
          </w:tcPr>
          <w:p w:rsidR="0032127F" w:rsidP="001E00D4">
            <w:pPr>
              <w:spacing w:before="0" w:after="0"/>
              <w:jc w:val="right"/>
              <w:rPr>
                <w:rFonts w:ascii="Arial" w:eastAsia="Arial" w:hAnsi="Arial" w:cs="Arial"/>
              </w:rPr>
            </w:pPr>
            <w:bookmarkStart w:id="22" w:name="_LINE__20_976181ca_f09b_44df_a1af_345e47"/>
            <w:r>
              <w:rPr>
                <w:rFonts w:ascii="Arial" w:eastAsia="Arial" w:hAnsi="Arial" w:cs="Arial"/>
              </w:rPr>
              <w:t>$150,000</w:t>
            </w:r>
            <w:bookmarkEnd w:id="22"/>
          </w:p>
        </w:tc>
      </w:tr>
      <w:tr w:rsidTr="001E00D4">
        <w:tblPrEx>
          <w:tblW w:w="0" w:type="auto"/>
          <w:tblInd w:w="360" w:type="dxa"/>
          <w:tblCellMar>
            <w:left w:w="0" w:type="dxa"/>
            <w:right w:w="0" w:type="dxa"/>
          </w:tblCellMar>
          <w:tblLook w:val="04A0"/>
        </w:tblPrEx>
        <w:tc>
          <w:tcPr>
            <w:tcW w:w="5069" w:type="dxa"/>
          </w:tcPr>
          <w:p w:rsidR="0032127F" w:rsidP="001E00D4">
            <w:pPr>
              <w:spacing w:before="0" w:after="0"/>
              <w:rPr>
                <w:rFonts w:ascii="Arial" w:eastAsia="Arial" w:hAnsi="Arial" w:cs="Arial"/>
              </w:rPr>
            </w:pPr>
            <w:bookmarkStart w:id="23" w:name="_LINE__21_c30aa27f_f1ac_44ac_baf1_bad256"/>
            <w:r>
              <w:rPr>
                <w:rFonts w:ascii="Arial" w:eastAsia="Arial" w:hAnsi="Arial" w:cs="Arial"/>
              </w:rPr>
              <w:t xml:space="preserve"> </w:t>
            </w:r>
            <w:bookmarkEnd w:id="23"/>
          </w:p>
        </w:tc>
        <w:tc>
          <w:tcPr>
            <w:tcW w:w="1469" w:type="dxa"/>
          </w:tcPr>
          <w:p w:rsidR="0032127F" w:rsidP="001E00D4">
            <w:pPr>
              <w:spacing w:before="0" w:after="0"/>
              <w:jc w:val="right"/>
              <w:rPr>
                <w:rFonts w:ascii="Arial" w:eastAsia="Arial" w:hAnsi="Arial" w:cs="Arial"/>
              </w:rPr>
            </w:pPr>
            <w:bookmarkStart w:id="24" w:name="_LINE__21_8b663fb3_f1ca_4c26_9fb9_a405cc"/>
            <w:r>
              <w:rPr>
                <w:rFonts w:ascii="Arial" w:eastAsia="Arial" w:hAnsi="Arial" w:cs="Arial"/>
              </w:rPr>
              <w:t>__________</w:t>
            </w:r>
            <w:bookmarkEnd w:id="24"/>
          </w:p>
        </w:tc>
        <w:tc>
          <w:tcPr>
            <w:tcW w:w="1469" w:type="dxa"/>
          </w:tcPr>
          <w:p w:rsidR="0032127F" w:rsidP="001E00D4">
            <w:pPr>
              <w:spacing w:before="0" w:after="0"/>
              <w:jc w:val="right"/>
              <w:rPr>
                <w:rFonts w:ascii="Arial" w:eastAsia="Arial" w:hAnsi="Arial" w:cs="Arial"/>
              </w:rPr>
            </w:pPr>
            <w:bookmarkStart w:id="25" w:name="_LINE__21_ae0f1e49_e709_4a83_9f30_d8692e"/>
            <w:r>
              <w:rPr>
                <w:rFonts w:ascii="Arial" w:eastAsia="Arial" w:hAnsi="Arial" w:cs="Arial"/>
              </w:rPr>
              <w:t>__________</w:t>
            </w:r>
            <w:bookmarkEnd w:id="25"/>
          </w:p>
        </w:tc>
      </w:tr>
      <w:tr w:rsidTr="001E00D4">
        <w:tblPrEx>
          <w:tblW w:w="0" w:type="auto"/>
          <w:tblInd w:w="360" w:type="dxa"/>
          <w:tblCellMar>
            <w:left w:w="0" w:type="dxa"/>
            <w:right w:w="0" w:type="dxa"/>
          </w:tblCellMar>
          <w:tblLook w:val="04A0"/>
        </w:tblPrEx>
        <w:tc>
          <w:tcPr>
            <w:tcW w:w="5069" w:type="dxa"/>
          </w:tcPr>
          <w:p w:rsidR="0032127F" w:rsidP="001E00D4">
            <w:pPr>
              <w:spacing w:before="0" w:after="0"/>
              <w:rPr>
                <w:rFonts w:ascii="Arial" w:eastAsia="Arial" w:hAnsi="Arial" w:cs="Arial"/>
              </w:rPr>
            </w:pPr>
            <w:bookmarkStart w:id="26" w:name="_LINE__22_0899d2f2_a7c3_4e6b_8463_8cedf1"/>
            <w:r>
              <w:rPr>
                <w:rFonts w:ascii="Arial" w:eastAsia="Arial" w:hAnsi="Arial" w:cs="Arial"/>
              </w:rPr>
              <w:t>GENERAL FUND TOTAL</w:t>
            </w:r>
            <w:bookmarkEnd w:id="26"/>
          </w:p>
        </w:tc>
        <w:tc>
          <w:tcPr>
            <w:tcW w:w="1469" w:type="dxa"/>
          </w:tcPr>
          <w:p w:rsidR="0032127F" w:rsidP="001E00D4">
            <w:pPr>
              <w:spacing w:before="0" w:after="0"/>
              <w:jc w:val="right"/>
              <w:rPr>
                <w:rFonts w:ascii="Arial" w:eastAsia="Arial" w:hAnsi="Arial" w:cs="Arial"/>
              </w:rPr>
            </w:pPr>
            <w:bookmarkStart w:id="27" w:name="_LINE__22_d879ae72_8b7f_4789_855d_64b611"/>
            <w:r>
              <w:rPr>
                <w:rFonts w:ascii="Arial" w:eastAsia="Arial" w:hAnsi="Arial" w:cs="Arial"/>
              </w:rPr>
              <w:t>$0</w:t>
            </w:r>
            <w:bookmarkEnd w:id="27"/>
          </w:p>
        </w:tc>
        <w:tc>
          <w:tcPr>
            <w:tcW w:w="1469" w:type="dxa"/>
          </w:tcPr>
          <w:p w:rsidR="0032127F" w:rsidP="001E00D4">
            <w:pPr>
              <w:spacing w:before="0" w:after="0"/>
              <w:jc w:val="right"/>
              <w:rPr>
                <w:rFonts w:ascii="Arial" w:eastAsia="Arial" w:hAnsi="Arial" w:cs="Arial"/>
              </w:rPr>
            </w:pPr>
            <w:bookmarkStart w:id="28" w:name="_LINE__22_746cc7bd_c3e1_4229_9ccd_a8b52e"/>
            <w:r>
              <w:rPr>
                <w:rFonts w:ascii="Arial" w:eastAsia="Arial" w:hAnsi="Arial" w:cs="Arial"/>
              </w:rPr>
              <w:t>$150,000</w:t>
            </w:r>
            <w:bookmarkEnd w:id="28"/>
          </w:p>
        </w:tc>
      </w:tr>
    </w:tbl>
    <w:p w:rsidR="0032127F" w:rsidP="0032127F">
      <w:pPr>
        <w:ind w:left="360"/>
        <w:rPr>
          <w:rFonts w:ascii="Arial" w:eastAsia="Arial" w:hAnsi="Arial" w:cs="Arial"/>
        </w:rPr>
      </w:pPr>
      <w:bookmarkStart w:id="29" w:name="_PAR__16_20380a47_f440_49b7_89a2_ec8045e"/>
      <w:bookmarkEnd w:id="16"/>
      <w:r>
        <w:rPr>
          <w:rFonts w:ascii="Arial" w:eastAsia="Arial" w:hAnsi="Arial" w:cs="Arial"/>
        </w:rPr>
        <w:t>'</w:t>
      </w:r>
    </w:p>
    <w:p w:rsidR="0032127F" w:rsidP="0032127F">
      <w:pPr>
        <w:ind w:left="360" w:firstLine="360"/>
        <w:rPr>
          <w:rFonts w:ascii="Arial" w:eastAsia="Arial" w:hAnsi="Arial" w:cs="Arial"/>
        </w:rPr>
      </w:pPr>
      <w:bookmarkStart w:id="30" w:name="_INSTRUCTION__77578f31_28b2_475a_adda_d8"/>
      <w:bookmarkStart w:id="31" w:name="_PAR__17_35609dc0_10bb_4416_98a3_128dc32"/>
      <w:bookmarkEnd w:id="10"/>
      <w:bookmarkEnd w:id="29"/>
      <w:r>
        <w:rPr>
          <w:rFonts w:ascii="Arial" w:eastAsia="Arial" w:hAnsi="Arial" w:cs="Arial"/>
        </w:rPr>
        <w:t>Amend the amendment by relettering or renumbering any nonconsecutive Part letter or section number to read consecutively.</w:t>
      </w:r>
    </w:p>
    <w:p w:rsidR="0032127F" w:rsidP="0032127F">
      <w:pPr>
        <w:keepNext/>
        <w:spacing w:before="240"/>
        <w:ind w:left="360"/>
        <w:jc w:val="center"/>
        <w:rPr>
          <w:rFonts w:ascii="Arial" w:eastAsia="Arial" w:hAnsi="Arial" w:cs="Arial"/>
        </w:rPr>
      </w:pPr>
      <w:bookmarkStart w:id="32" w:name="_SUMMARY__46cfb396_2220_4ff0_ba36_d8cd38"/>
      <w:bookmarkStart w:id="33" w:name="_PAR__18_55e3af64_2805_4d75_b113_1de7f75"/>
      <w:bookmarkEnd w:id="30"/>
      <w:bookmarkEnd w:id="31"/>
      <w:r>
        <w:rPr>
          <w:rFonts w:ascii="Arial" w:eastAsia="Arial" w:hAnsi="Arial" w:cs="Arial"/>
          <w:b/>
          <w:sz w:val="24"/>
        </w:rPr>
        <w:t>SUMMARY</w:t>
      </w:r>
    </w:p>
    <w:p w:rsidR="0032127F" w:rsidP="0032127F">
      <w:pPr>
        <w:keepNext/>
        <w:ind w:left="360" w:firstLine="360"/>
        <w:rPr>
          <w:rFonts w:ascii="Arial" w:eastAsia="Arial" w:hAnsi="Arial" w:cs="Arial"/>
        </w:rPr>
      </w:pPr>
      <w:bookmarkStart w:id="34" w:name="_PAR__19_b203db23_5f9f_4686_8c70_3c51171"/>
      <w:bookmarkEnd w:id="33"/>
      <w:r>
        <w:rPr>
          <w:rFonts w:ascii="Arial" w:eastAsia="Arial" w:hAnsi="Arial" w:cs="Arial"/>
        </w:rPr>
        <w:t>This amendment amends Committee Amendment "A" by replacing the appropriations and allocations section.  The amendment removes the General Fund appropriation to the Department of the Attorney General in fiscal year 2023-24 and makes no change in fiscal year 2024-25.</w:t>
      </w:r>
    </w:p>
    <w:p w:rsidR="0032127F" w:rsidP="0032127F">
      <w:pPr>
        <w:keepNext/>
        <w:spacing w:before="400" w:after="120" w:line="259" w:lineRule="auto"/>
        <w:ind w:left="360"/>
        <w:rPr>
          <w:rFonts w:ascii="Arial" w:eastAsia="Arial" w:hAnsi="Arial" w:cs="Arial"/>
          <w:b/>
        </w:rPr>
      </w:pPr>
      <w:bookmarkStart w:id="35" w:name="_SPONSOR_BLOCK__747c5847_945f_4d46_a8ae_"/>
      <w:bookmarkStart w:id="36" w:name="_PAR__20_aa0d1f75_f586_41dd_a2e2_fd3c71c"/>
      <w:bookmarkEnd w:id="32"/>
      <w:bookmarkEnd w:id="34"/>
      <w:r>
        <w:rPr>
          <w:rFonts w:ascii="Arial" w:eastAsia="Arial" w:hAnsi="Arial" w:cs="Arial"/>
          <w:b/>
        </w:rPr>
        <w:t>SPONSORED BY: ___________________________________</w:t>
      </w:r>
    </w:p>
    <w:p w:rsidR="0032127F" w:rsidP="0032127F">
      <w:pPr>
        <w:keepNext/>
        <w:spacing w:after="120" w:line="259" w:lineRule="auto"/>
        <w:ind w:left="720"/>
        <w:rPr>
          <w:rFonts w:ascii="Arial" w:eastAsia="Arial" w:hAnsi="Arial" w:cs="Arial"/>
          <w:b/>
        </w:rPr>
      </w:pPr>
      <w:bookmarkStart w:id="37" w:name="_PAR__21_910d00c5_a27c_414b_8ea0_58a2d86"/>
      <w:bookmarkEnd w:id="36"/>
      <w:r>
        <w:rPr>
          <w:rFonts w:ascii="Arial" w:eastAsia="Arial" w:hAnsi="Arial" w:cs="Arial"/>
          <w:b/>
        </w:rPr>
        <w:t>(Senator ROTUNDO, M.)</w:t>
      </w:r>
    </w:p>
    <w:p w:rsidR="00000000" w:rsidRPr="0032127F" w:rsidP="0032127F">
      <w:pPr>
        <w:spacing w:after="120" w:line="259" w:lineRule="auto"/>
        <w:ind w:left="1080"/>
        <w:rPr>
          <w:rFonts w:ascii="Arial" w:eastAsia="Arial" w:hAnsi="Arial" w:cs="Arial"/>
          <w:b/>
        </w:rPr>
      </w:pPr>
      <w:bookmarkStart w:id="38" w:name="_PAR__22_dc0d0a85_07d7_4699_b906_8fd0b4c"/>
      <w:bookmarkEnd w:id="37"/>
      <w:r>
        <w:rPr>
          <w:rFonts w:ascii="Arial" w:eastAsia="Arial" w:hAnsi="Arial" w:cs="Arial"/>
          <w:b/>
        </w:rPr>
        <w:t>COUNTY: Androscoggin</w:t>
      </w:r>
      <w:bookmarkEnd w:id="1"/>
      <w:bookmarkEnd w:id="35"/>
      <w:bookmarkEnd w:id="38"/>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LR1237, item 4 - 131st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Update Reimbursement Rates for Transportation of Deceased Persons by Funeral Homes</w:t>
    </w:r>
  </w:p>
  <w:p>
    <w:pPr>
      <w:suppressLineNumbers/>
      <w:spacing w:before="0" w:after="0"/>
      <w:jc w:val="center"/>
      <w:rPr>
        <w:rFonts w:ascii="Arial" w:eastAsia="Arial" w:hAnsi="Arial" w:cs="Arial"/>
      </w:rPr>
    </w:pPr>
    <w:r>
      <w:rPr>
        <w:rFonts w:ascii="Arial" w:eastAsia="Arial" w:hAnsi="Arial" w:cs="Arial"/>
        <w:sz w:val="22"/>
      </w:rPr>
      <w:t>L.D. 505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00D4"/>
    <w:rsid w:val="001E1D8B"/>
    <w:rsid w:val="00257B1E"/>
    <w:rsid w:val="002A3C2A"/>
    <w:rsid w:val="002A3D55"/>
    <w:rsid w:val="002D357F"/>
    <w:rsid w:val="003212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