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Energy Efficiency and Renewable Resource Fund and to Provide Needs-based Low-income Assistance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91 - L.D. 187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Eliminate the Energy Efficiency and Renewable Resource Fund and to Provide Needs-based Low-income Assistance</w:t>
      </w:r>
    </w:p>
    <w:p w:rsidR="008E2C1C" w:rsidP="008E2C1C">
      <w:pPr>
        <w:ind w:left="360"/>
        <w:rPr>
          <w:rFonts w:ascii="Arial" w:eastAsia="Arial" w:hAnsi="Arial" w:cs="Arial"/>
        </w:rPr>
      </w:pPr>
      <w:bookmarkStart w:id="0" w:name="_ENACTING_CLAUSE__1fef0a86_ebbd_4614_b81"/>
      <w:bookmarkStart w:id="1" w:name="_PAR__1_57e917d2_af8c_4a58_a76a_2a204706"/>
      <w:bookmarkStart w:id="2" w:name="_DOC_BODY_CONTAINER__2fb44cb9_3625_4326_"/>
      <w:r>
        <w:rPr>
          <w:rFonts w:ascii="Arial" w:eastAsia="Arial" w:hAnsi="Arial" w:cs="Arial"/>
          <w:b/>
        </w:rPr>
        <w:t>Be it enacted by the People of the State of Maine as follows:</w:t>
      </w:r>
    </w:p>
    <w:p w:rsidR="008E2C1C" w:rsidP="008E2C1C">
      <w:pPr>
        <w:ind w:left="360" w:firstLine="360"/>
        <w:rPr>
          <w:rFonts w:ascii="Arial" w:eastAsia="Arial" w:hAnsi="Arial" w:cs="Arial"/>
        </w:rPr>
      </w:pPr>
      <w:bookmarkStart w:id="3" w:name="_BILL_SECTION_HEADER__76306e0d_8f16_4955"/>
      <w:bookmarkStart w:id="4" w:name="_BILL_SECTION__be112a4f_f5cb_4944_84f7_2"/>
      <w:bookmarkStart w:id="5" w:name="_INSTRUCTION__126de5f6_3bec_4bab_9875_bc"/>
      <w:bookmarkStart w:id="6" w:name="_DOC_BODY_CONTENT__a2c5b160_b49e_42a4_b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ef68cdf_5d8b_4ee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35-A MRSA §3210, sub-§9, ¶B,</w:t>
      </w:r>
      <w:r>
        <w:rPr>
          <w:rFonts w:ascii="Arial" w:eastAsia="Arial" w:hAnsi="Arial" w:cs="Arial"/>
        </w:rPr>
        <w:t xml:space="preserve"> as amended by PL 2021, c. 199, §1, is further amended to read:</w:t>
      </w:r>
    </w:p>
    <w:p w:rsidR="008E2C1C" w:rsidP="008E2C1C">
      <w:pPr>
        <w:ind w:left="720"/>
        <w:rPr>
          <w:rFonts w:ascii="Arial" w:eastAsia="Arial" w:hAnsi="Arial" w:cs="Arial"/>
        </w:rPr>
      </w:pPr>
      <w:bookmarkStart w:id="8" w:name="_STATUTE_NUMBER__8c09f9bb_40a9_40ca_8e9e"/>
      <w:bookmarkStart w:id="9" w:name="_STATUTE_P__540b7777_f257_4faf_b958_4e2a"/>
      <w:bookmarkEnd w:id="3"/>
      <w:r>
        <w:rPr>
          <w:rFonts w:ascii="Arial" w:eastAsia="Arial" w:hAnsi="Arial" w:cs="Arial"/>
        </w:rPr>
        <w:t>B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80874d89_a611_4149_83c"/>
      <w:r>
        <w:rPr>
          <w:rFonts w:ascii="Arial" w:eastAsia="Arial" w:hAnsi="Arial" w:cs="Arial"/>
        </w:rPr>
        <w:t xml:space="preserve">The commission shall collect alternative compliance payments to meet the requirements of </w:t>
      </w:r>
      <w:bookmarkStart w:id="11" w:name="_CROSS_REFERENCE__e32c05e4_3b66_4330_ba5"/>
      <w:r>
        <w:rPr>
          <w:rFonts w:ascii="Arial" w:eastAsia="Arial" w:hAnsi="Arial" w:cs="Arial"/>
        </w:rPr>
        <w:t>subsections 3‑A</w:t>
      </w:r>
      <w:bookmarkEnd w:id="11"/>
      <w:r>
        <w:rPr>
          <w:rFonts w:ascii="Arial" w:eastAsia="Arial" w:hAnsi="Arial" w:cs="Arial"/>
        </w:rPr>
        <w:t xml:space="preserve"> and </w:t>
      </w:r>
      <w:bookmarkStart w:id="12" w:name="_CROSS_REFERENCE__ae68faed_d8b9_499a_ac3"/>
      <w:r>
        <w:rPr>
          <w:rFonts w:ascii="Arial" w:eastAsia="Arial" w:hAnsi="Arial" w:cs="Arial"/>
        </w:rPr>
        <w:t>3‑B</w:t>
      </w:r>
      <w:bookmarkEnd w:id="12"/>
      <w:r>
        <w:rPr>
          <w:rFonts w:ascii="Arial" w:eastAsia="Arial" w:hAnsi="Arial" w:cs="Arial"/>
        </w:rPr>
        <w:t xml:space="preserve"> made by competitive electricity providers and shall </w:t>
      </w:r>
      <w:bookmarkStart w:id="13" w:name="_REV__bcb89cb5_e5ac_418e_b31b_dd5d258b1e"/>
      <w:bookmarkStart w:id="14" w:name="_PROCESSED_CHANGE__984e4f14_bcff_4499_8f"/>
      <w:bookmarkStart w:id="15" w:name="_PROCESSED_CHANGE__5cc5bb4e_d8ef_40e7_9b"/>
      <w:r>
        <w:rPr>
          <w:rFonts w:ascii="Arial" w:eastAsia="Arial" w:hAnsi="Arial" w:cs="Arial"/>
          <w:strike/>
        </w:rPr>
        <w:t>deposit</w:t>
      </w:r>
      <w:r>
        <w:rPr>
          <w:rFonts w:ascii="Arial" w:eastAsia="Arial" w:hAnsi="Arial" w:cs="Arial"/>
        </w:rPr>
        <w:t xml:space="preserve"> </w:t>
      </w:r>
      <w:bookmarkStart w:id="16" w:name="_REV__31956a2d_901c_4fb1_ba0e_4c3734b280"/>
      <w:bookmarkStart w:id="17" w:name="_PROCESSED_CHANGE__7d593b77_81b4_4712_99"/>
      <w:bookmarkStart w:id="18" w:name="_PROCESSED_CHANGE__535169e7_8e9e_4446_87"/>
      <w:bookmarkEnd w:id="13"/>
      <w:bookmarkEnd w:id="14"/>
      <w:bookmarkEnd w:id="15"/>
      <w:r>
        <w:rPr>
          <w:rFonts w:ascii="Arial" w:eastAsia="Arial" w:hAnsi="Arial" w:cs="Arial"/>
          <w:u w:val="single"/>
        </w:rPr>
        <w:t>use</w:t>
      </w:r>
      <w:r>
        <w:rPr>
          <w:rFonts w:ascii="Arial" w:eastAsia="Arial" w:hAnsi="Arial" w:cs="Arial"/>
        </w:rPr>
        <w:t xml:space="preserve"> </w:t>
      </w:r>
      <w:bookmarkEnd w:id="16"/>
      <w:bookmarkEnd w:id="17"/>
      <w:bookmarkEnd w:id="18"/>
      <w:r>
        <w:rPr>
          <w:rFonts w:ascii="Arial" w:eastAsia="Arial" w:hAnsi="Arial" w:cs="Arial"/>
        </w:rPr>
        <w:t>all funds collected under this paragraph</w:t>
      </w:r>
      <w:bookmarkStart w:id="19" w:name="_REV__db68aa5d_2e65_46b1_a1a8_25a6807869"/>
      <w:bookmarkStart w:id="20" w:name="_PROCESSED_CHANGE__477d4a57_d479_449e_bf"/>
      <w:bookmarkStart w:id="21" w:name="_PROCESSED_CHANGE__64cc1c25_7f3f_4d1a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the Energy Efficiency and Renewable Resource Fund established under </w:t>
      </w:r>
      <w:bookmarkStart w:id="22" w:name="_CROSS_REFERENCE__aa05157c_ed9e_48e6_a1b"/>
      <w:r>
        <w:rPr>
          <w:rFonts w:ascii="Arial" w:eastAsia="Arial" w:hAnsi="Arial" w:cs="Arial"/>
          <w:strike/>
        </w:rPr>
        <w:t>section 10121, subsection 2</w:t>
      </w:r>
      <w:bookmarkEnd w:id="22"/>
      <w:r>
        <w:rPr>
          <w:rFonts w:ascii="Arial" w:eastAsia="Arial" w:hAnsi="Arial" w:cs="Arial"/>
          <w:strike/>
        </w:rPr>
        <w:t xml:space="preserve"> to be used to fund research, development and demonstration projects relating to renewable energy technologies and to fund rebates for cost-effective renewable energy technologies</w:t>
      </w:r>
      <w:bookmarkStart w:id="23" w:name="_REV__ce704279_95a6_4d5c_ae67_95383ec683"/>
      <w:bookmarkStart w:id="24" w:name="_PROCESSED_CHANGE__a0de325e_3e38_4177_9b"/>
      <w:bookmarkStart w:id="25" w:name="_PROCESSED_CHANGE__84ba77aa_ebb2_4f97_83"/>
      <w:bookmarkEnd w:id="19"/>
      <w:bookmarkEnd w:id="20"/>
      <w:bookmarkEnd w:id="21"/>
      <w:r w:rsidRPr="00CB7BF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provide financial assistance for low-income households in accordance with section 3214, subsection 2</w:t>
      </w:r>
      <w:bookmarkEnd w:id="23"/>
      <w:bookmarkEnd w:id="24"/>
      <w:bookmarkEnd w:id="25"/>
      <w:r>
        <w:rPr>
          <w:rFonts w:ascii="Arial" w:eastAsia="Arial" w:hAnsi="Arial" w:cs="Arial"/>
        </w:rPr>
        <w:t>.</w:t>
      </w:r>
      <w:bookmarkEnd w:id="10"/>
    </w:p>
    <w:p w:rsidR="008E2C1C" w:rsidP="008E2C1C">
      <w:pPr>
        <w:ind w:left="360" w:firstLine="360"/>
        <w:rPr>
          <w:rFonts w:ascii="Arial" w:eastAsia="Arial" w:hAnsi="Arial" w:cs="Arial"/>
        </w:rPr>
      </w:pPr>
      <w:bookmarkStart w:id="26" w:name="_BILL_SECTION_HEADER__3ef9ce64_cdb5_41ec"/>
      <w:bookmarkStart w:id="27" w:name="_BILL_SECTION__b785943b_774d_4c6a_8fee_c"/>
      <w:bookmarkEnd w:id="4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1f98ed7c_0ca3_409d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35-A MRSA §3214, sub-§2, ¶A,</w:t>
      </w:r>
      <w:r>
        <w:rPr>
          <w:rFonts w:ascii="Arial" w:eastAsia="Arial" w:hAnsi="Arial" w:cs="Arial"/>
        </w:rPr>
        <w:t xml:space="preserve"> as enacted by PL 1997, c. 316, §3, is amended to read:</w:t>
      </w:r>
    </w:p>
    <w:p w:rsidR="008E2C1C" w:rsidP="008E2C1C">
      <w:pPr>
        <w:ind w:left="720"/>
        <w:rPr>
          <w:rFonts w:ascii="Arial" w:eastAsia="Arial" w:hAnsi="Arial" w:cs="Arial"/>
        </w:rPr>
      </w:pPr>
      <w:bookmarkStart w:id="29" w:name="_STATUTE_NUMBER__afd26e4f_f29b_46bc_8b63"/>
      <w:bookmarkStart w:id="30" w:name="_STATUTE_P__b6ab4c8b_3bfc_42a7_9d68_be71"/>
      <w:bookmarkEnd w:id="26"/>
      <w:r>
        <w:rPr>
          <w:rFonts w:ascii="Arial" w:eastAsia="Arial" w:hAnsi="Arial" w:cs="Arial"/>
        </w:rPr>
        <w:t>A</w:t>
      </w:r>
      <w:bookmarkEnd w:id="29"/>
      <w:r>
        <w:rPr>
          <w:rFonts w:ascii="Arial" w:eastAsia="Arial" w:hAnsi="Arial" w:cs="Arial"/>
        </w:rPr>
        <w:t xml:space="preserve">.  </w:t>
      </w:r>
      <w:bookmarkStart w:id="31" w:name="_STATUTE_CONTENT__aa0ba8a6_e92b_43a9_84c"/>
      <w:r>
        <w:rPr>
          <w:rFonts w:ascii="Arial" w:eastAsia="Arial" w:hAnsi="Arial" w:cs="Arial"/>
        </w:rPr>
        <w:t xml:space="preserve">Receive funds collected by all transmission and distribution utilities in the State at a rate set by the commission in periodic rate cases; </w:t>
      </w:r>
      <w:bookmarkStart w:id="32" w:name="_REV__03e1acc7_196c_4398_b6eb_3549f38cd6"/>
      <w:bookmarkStart w:id="33" w:name="_PROCESSED_CHANGE__629fbc5d_ae29_4164_a8"/>
      <w:bookmarkStart w:id="34" w:name="_PROCESSED_CHANGE__ec6bf462_f4ca_4d21_bd"/>
      <w:r>
        <w:rPr>
          <w:rFonts w:ascii="Arial" w:eastAsia="Arial" w:hAnsi="Arial" w:cs="Arial"/>
          <w:strike/>
        </w:rPr>
        <w:t>and</w:t>
      </w:r>
      <w:bookmarkEnd w:id="31"/>
      <w:bookmarkEnd w:id="32"/>
      <w:bookmarkEnd w:id="33"/>
      <w:bookmarkEnd w:id="34"/>
    </w:p>
    <w:p w:rsidR="008E2C1C" w:rsidP="008E2C1C">
      <w:pPr>
        <w:ind w:left="360" w:firstLine="360"/>
        <w:rPr>
          <w:rFonts w:ascii="Arial" w:eastAsia="Arial" w:hAnsi="Arial" w:cs="Arial"/>
        </w:rPr>
      </w:pPr>
      <w:bookmarkStart w:id="35" w:name="_BILL_SECTION_HEADER__b8e18c78_a476_4741"/>
      <w:bookmarkStart w:id="36" w:name="_BILL_SECTION__eedcb768_0318_45fb_94e3_e"/>
      <w:bookmarkEnd w:id="27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6815a995_98c3_4e26"/>
      <w:r>
        <w:rPr>
          <w:rFonts w:ascii="Arial" w:eastAsia="Arial" w:hAnsi="Arial" w:cs="Arial"/>
          <w:b/>
          <w:sz w:val="24"/>
        </w:rPr>
        <w:t>3</w:t>
      </w:r>
      <w:bookmarkEnd w:id="37"/>
      <w:r>
        <w:rPr>
          <w:rFonts w:ascii="Arial" w:eastAsia="Arial" w:hAnsi="Arial" w:cs="Arial"/>
          <w:b/>
          <w:sz w:val="24"/>
        </w:rPr>
        <w:t>.  35-A MRSA §3214, sub-§2, ¶A-1</w:t>
      </w:r>
      <w:r>
        <w:rPr>
          <w:rFonts w:ascii="Arial" w:eastAsia="Arial" w:hAnsi="Arial" w:cs="Arial"/>
        </w:rPr>
        <w:t xml:space="preserve"> is enacted to read:</w:t>
      </w:r>
    </w:p>
    <w:p w:rsidR="008E2C1C" w:rsidP="008E2C1C">
      <w:pPr>
        <w:ind w:left="720"/>
        <w:rPr>
          <w:rFonts w:ascii="Arial" w:eastAsia="Arial" w:hAnsi="Arial" w:cs="Arial"/>
        </w:rPr>
      </w:pPr>
      <w:bookmarkStart w:id="38" w:name="_STATUTE_NUMBER__a5d3b06d_c8cd_4235_9f7c"/>
      <w:bookmarkStart w:id="39" w:name="_STATUTE_P__9e042ab3_e4cf_4d2c_be65_172f"/>
      <w:bookmarkStart w:id="40" w:name="_REV__92a0b999_8f5a_4140_9068_0c47e18858"/>
      <w:bookmarkStart w:id="41" w:name="_PROCESSED_CHANGE__f7f8eb0a_80df_41cc_a4"/>
      <w:bookmarkStart w:id="42" w:name="_PROCESSED_CHANGE__3471f71a_05bf_4f11_83"/>
      <w:bookmarkEnd w:id="35"/>
      <w:r>
        <w:rPr>
          <w:rFonts w:ascii="Arial" w:eastAsia="Arial" w:hAnsi="Arial" w:cs="Arial"/>
          <w:u w:val="single"/>
        </w:rPr>
        <w:t>A-1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7eef4e28_b013_4b55_b19"/>
      <w:r>
        <w:rPr>
          <w:rFonts w:ascii="Arial" w:eastAsia="Arial" w:hAnsi="Arial" w:cs="Arial"/>
          <w:u w:val="single"/>
        </w:rPr>
        <w:t>Receive funds collected by the commission for alternative compliance payments in accordance with section 3210, subsection 9, paragraph B; and</w:t>
      </w:r>
    </w:p>
    <w:p w:rsidR="00000000" w:rsidP="008E2C1C">
      <w:pPr>
        <w:ind w:left="360" w:firstLine="360"/>
        <w:rPr>
          <w:rFonts w:ascii="Arial" w:eastAsia="Arial" w:hAnsi="Arial" w:cs="Arial"/>
        </w:rPr>
      </w:pPr>
      <w:bookmarkStart w:id="44" w:name="_BILL_SECTION__97da6de1_5cf4_44ce_9d48_a"/>
      <w:bookmarkStart w:id="45" w:name="_BILL_SECTION_HEADER__56ba8a48_dcb5_46f3"/>
      <w:bookmarkEnd w:id="36"/>
      <w:bookmarkEnd w:id="39"/>
      <w:bookmarkEnd w:id="40"/>
      <w:bookmarkEnd w:id="41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1e470666_0c87_4ce1"/>
      <w:r>
        <w:rPr>
          <w:rFonts w:ascii="Arial" w:eastAsia="Arial" w:hAnsi="Arial" w:cs="Arial"/>
          <w:b/>
          <w:sz w:val="24"/>
        </w:rPr>
        <w:t>4</w:t>
      </w:r>
      <w:bookmarkEnd w:id="46"/>
      <w:r>
        <w:rPr>
          <w:rFonts w:ascii="Arial" w:eastAsia="Arial" w:hAnsi="Arial" w:cs="Arial"/>
          <w:b/>
          <w:sz w:val="24"/>
        </w:rPr>
        <w:t>.  35-A MRSA §10121,</w:t>
      </w:r>
      <w:r>
        <w:rPr>
          <w:rFonts w:ascii="Arial" w:eastAsia="Arial" w:hAnsi="Arial" w:cs="Arial"/>
        </w:rPr>
        <w:t xml:space="preserve"> as amended by PL 2011, c. 637, §8, is repealed.</w:t>
      </w:r>
      <w:bookmarkEnd w:id="2"/>
      <w:bookmarkEnd w:id="5"/>
      <w:bookmarkEnd w:id="6"/>
      <w:bookmarkEnd w:id="44"/>
      <w:bookmarkEnd w:id="4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LR1122,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Energy Efficiency and Renewable Resource Fund and to Provide Needs-based Low-income Assistance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E2C1C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7BF3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