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6:  Standards Relating to Prescriptive Authorities and Collaborative Relationship for Naturopathic Doctors, a Late-filed Major Substantive Rule of the Department of Professional and Financial Regulation</w:t>
      </w:r>
    </w:p>
    <w:p w:rsidR="007B4251" w:rsidP="007B425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b1fa934_31ee_4350_9619_e6"/>
      <w:bookmarkStart w:id="1" w:name="_PAGE__1_2cce4871_3c34_4a77_841a_7aa78bd"/>
      <w:bookmarkStart w:id="2" w:name="_PAR__2_9d249f07_d50f_48ac_b03d_4fe209f9"/>
      <w:r>
        <w:rPr>
          <w:rFonts w:ascii="Arial" w:eastAsia="Arial" w:hAnsi="Arial" w:cs="Arial"/>
          <w:caps/>
        </w:rPr>
        <w:t>L.D. 2242</w:t>
      </w:r>
    </w:p>
    <w:p w:rsidR="007B4251" w:rsidP="007B425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64a4c7a_ed93_4cb1_a9dc_aecdc00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B4251" w:rsidP="007B4251">
      <w:pPr>
        <w:spacing w:before="60" w:after="60"/>
        <w:ind w:left="720"/>
        <w:rPr>
          <w:rFonts w:ascii="Arial" w:eastAsia="Arial" w:hAnsi="Arial" w:cs="Arial"/>
        </w:rPr>
      </w:pPr>
      <w:bookmarkStart w:id="4" w:name="_PAR__4_e7d34b17_e2da_404f_9150_20d5ff4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7B4251" w:rsidP="007B425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352c761_5051_4a79_b2df_35c44f0c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B4251" w:rsidP="007B42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2d715b1_1624_4ce5_a64c_7b5f3d14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B4251" w:rsidP="007B42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0333734_ad94_4e85_b53d_878acd3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B4251" w:rsidP="007B42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a46a11f_ab9f_441d_9e0d_49403012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B4251" w:rsidP="007B4251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7738b7a7_26bb_4890_8acd_4caf9290"/>
      <w:bookmarkEnd w:id="8"/>
      <w:r>
        <w:rPr>
          <w:rFonts w:ascii="Arial" w:eastAsia="Arial" w:hAnsi="Arial" w:cs="Arial"/>
          <w:szCs w:val="22"/>
        </w:rPr>
        <w:t>HOUSE AMENDMENT “      ” to H.P. 1521, L.D. 2242, “Resolve, Regarding Legislative Review of Portions of Chapter 6:  Standards Relating to Prescriptive Authorities and Collaborative Relationship for Naturopathic Doctors, a Late-filed Major Substantive Rule of the Department of Professional and Financial Regulation”</w:t>
      </w:r>
    </w:p>
    <w:p w:rsidR="007B4251" w:rsidP="007B4251">
      <w:pPr>
        <w:ind w:left="360" w:firstLine="360"/>
        <w:rPr>
          <w:rFonts w:ascii="Arial" w:eastAsia="Arial" w:hAnsi="Arial" w:cs="Arial"/>
        </w:rPr>
      </w:pPr>
      <w:bookmarkStart w:id="10" w:name="_INSTRUCTION__6e1114b8_120b_4b91_bf74_3d"/>
      <w:bookmarkStart w:id="11" w:name="_PAR__10_86b44a94_18bc_43b8_87b6_6e824b0"/>
      <w:bookmarkEnd w:id="0"/>
      <w:bookmarkEnd w:id="9"/>
      <w:r>
        <w:rPr>
          <w:rFonts w:ascii="Arial" w:eastAsia="Arial" w:hAnsi="Arial" w:cs="Arial"/>
        </w:rPr>
        <w:t>Amend the resolve by striking out all of the emergency preamble.</w:t>
      </w:r>
    </w:p>
    <w:p w:rsidR="007B4251" w:rsidP="007B4251">
      <w:pPr>
        <w:ind w:left="360" w:firstLine="360"/>
        <w:rPr>
          <w:rFonts w:ascii="Arial" w:eastAsia="Arial" w:hAnsi="Arial" w:cs="Arial"/>
        </w:rPr>
      </w:pPr>
      <w:bookmarkStart w:id="12" w:name="_INSTRUCTION__35141fd1_9993_4917_b4ec_e0"/>
      <w:bookmarkStart w:id="13" w:name="_PAR__11_12370c62_6ec1_431f_882e_209b5dd"/>
      <w:bookmarkEnd w:id="10"/>
      <w:bookmarkEnd w:id="11"/>
      <w:r>
        <w:rPr>
          <w:rFonts w:ascii="Arial" w:eastAsia="Arial" w:hAnsi="Arial" w:cs="Arial"/>
        </w:rPr>
        <w:t>Amend the resolve by striking out all of the emergency clause.</w:t>
      </w:r>
    </w:p>
    <w:p w:rsidR="007B4251" w:rsidP="007B4251">
      <w:pPr>
        <w:ind w:left="360" w:firstLine="360"/>
        <w:rPr>
          <w:rFonts w:ascii="Arial" w:eastAsia="Arial" w:hAnsi="Arial" w:cs="Arial"/>
        </w:rPr>
      </w:pPr>
      <w:bookmarkStart w:id="14" w:name="_INSTRUCTION__7c1e5322_7a09_4adf_b9cc_49"/>
      <w:bookmarkStart w:id="15" w:name="_PAR__12_e8d977c1_a9cf_4939_b4b1_e81c847"/>
      <w:bookmarkEnd w:id="12"/>
      <w:bookmarkEnd w:id="13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7B4251" w:rsidP="007B425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e3c77d11_7fcc_48d8_ac8f_c06928"/>
      <w:bookmarkStart w:id="17" w:name="_PAR__13_e8622a53_93a9_499e_8c1e_6c1b21d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7B4251" w:rsidP="007B4251">
      <w:pPr>
        <w:keepNext/>
        <w:ind w:left="360" w:firstLine="360"/>
        <w:rPr>
          <w:rFonts w:ascii="Arial" w:eastAsia="Arial" w:hAnsi="Arial" w:cs="Arial"/>
        </w:rPr>
      </w:pPr>
      <w:bookmarkStart w:id="18" w:name="_PAR__14_00363802_1154_43a4_8e01_cd7fd22"/>
      <w:bookmarkEnd w:id="17"/>
      <w:r>
        <w:rPr>
          <w:rFonts w:ascii="Arial" w:eastAsia="Arial" w:hAnsi="Arial" w:cs="Arial"/>
        </w:rPr>
        <w:t>This amendment removes the emergency preamble and emergency clause from the resolve.</w:t>
      </w:r>
    </w:p>
    <w:p w:rsidR="007B4251" w:rsidP="007B4251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0c223496_1401_4a35_aeb8_"/>
      <w:bookmarkStart w:id="20" w:name="_PAR__15_30ac0cb5_f317_431b_9554_2ba33dd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7B4251" w:rsidP="007B4251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4926ef43_f9f2_4850_8d0b_e0a23ed"/>
      <w:bookmarkEnd w:id="20"/>
      <w:r>
        <w:rPr>
          <w:rFonts w:ascii="Arial" w:eastAsia="Arial" w:hAnsi="Arial" w:cs="Arial"/>
          <w:b/>
        </w:rPr>
        <w:t>(Representative MATHIESON, K.)</w:t>
      </w:r>
    </w:p>
    <w:p w:rsidR="00000000" w:rsidRPr="007B4251" w:rsidP="007B4251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1b3ac538_6898_4df9_9ae4_26e8a72"/>
      <w:bookmarkEnd w:id="21"/>
      <w:r>
        <w:rPr>
          <w:rFonts w:ascii="Arial" w:eastAsia="Arial" w:hAnsi="Arial" w:cs="Arial"/>
          <w:b/>
        </w:rPr>
        <w:t>TOWN: Kittery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LR3089,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6:  Standards Relating to Prescriptive Authorities and Collaborative Relationship for Naturopathic Doctors, a Late-filed Major Substantive Rule of the Department of Professional and Financial Regulation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425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