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Nonprofit Security Grant Program</w:t>
      </w:r>
    </w:p>
    <w:p w:rsidR="00EE1CA0" w:rsidP="00EE1CA0">
      <w:pPr>
        <w:spacing w:after="240"/>
        <w:ind w:left="360"/>
        <w:jc w:val="right"/>
        <w:rPr>
          <w:rFonts w:ascii="Arial" w:eastAsia="Arial" w:hAnsi="Arial" w:cs="Arial"/>
          <w:caps/>
        </w:rPr>
      </w:pPr>
      <w:bookmarkStart w:id="0" w:name="_AMEND_TITLE__6b6ca12e_f70b_4ce9_a388_f1"/>
      <w:bookmarkStart w:id="1" w:name="_PAGE__1_dcdcd759_0e6d_489b_b28c_95e7ee8"/>
      <w:bookmarkStart w:id="2" w:name="_PAR__2_d1dc2f43_bae6_4e68_a718_51e8347d"/>
      <w:r>
        <w:rPr>
          <w:rFonts w:ascii="Arial" w:eastAsia="Arial" w:hAnsi="Arial" w:cs="Arial"/>
          <w:caps/>
        </w:rPr>
        <w:t>L.D. 2107</w:t>
      </w:r>
    </w:p>
    <w:p w:rsidR="00EE1CA0" w:rsidP="00EE1CA0">
      <w:pPr>
        <w:tabs>
          <w:tab w:val="right" w:pos="8928"/>
        </w:tabs>
        <w:spacing w:after="360"/>
        <w:ind w:left="360"/>
        <w:rPr>
          <w:rFonts w:ascii="Arial" w:eastAsia="Arial" w:hAnsi="Arial" w:cs="Arial"/>
        </w:rPr>
      </w:pPr>
      <w:bookmarkStart w:id="3" w:name="_PAR__3_76fa4f79_576e_4b71_8285_d127c172"/>
      <w:bookmarkEnd w:id="2"/>
      <w:r>
        <w:rPr>
          <w:rFonts w:ascii="Arial" w:eastAsia="Arial" w:hAnsi="Arial" w:cs="Arial"/>
        </w:rPr>
        <w:t>Date:</w:t>
      </w:r>
      <w:r>
        <w:rPr>
          <w:rFonts w:ascii="Arial" w:eastAsia="Arial" w:hAnsi="Arial" w:cs="Arial"/>
        </w:rPr>
        <w:tab/>
        <w:t>(Filing No. S-         )</w:t>
      </w:r>
    </w:p>
    <w:p w:rsidR="00EE1CA0" w:rsidP="00EE1CA0">
      <w:pPr>
        <w:spacing w:before="60" w:after="60"/>
        <w:ind w:left="720"/>
        <w:rPr>
          <w:rFonts w:ascii="Arial" w:eastAsia="Arial" w:hAnsi="Arial" w:cs="Arial"/>
        </w:rPr>
      </w:pPr>
      <w:bookmarkStart w:id="4" w:name="_PAR__4_2e8ec490_51fd_4dd2_9b96_38ac0234"/>
      <w:bookmarkEnd w:id="3"/>
      <w:r>
        <w:rPr>
          <w:rFonts w:ascii="Arial" w:eastAsia="Arial" w:hAnsi="Arial" w:cs="Arial"/>
        </w:rPr>
        <w:t>Reproduced and distributed under the direction of the Secretary of the Senate.</w:t>
      </w:r>
    </w:p>
    <w:p w:rsidR="00EE1CA0" w:rsidP="00EE1CA0">
      <w:pPr>
        <w:spacing w:before="160" w:after="0"/>
        <w:ind w:left="360"/>
        <w:jc w:val="center"/>
        <w:outlineLvl w:val="0"/>
        <w:rPr>
          <w:rFonts w:ascii="Arial" w:eastAsia="Arial" w:hAnsi="Arial" w:cs="Arial"/>
          <w:b/>
          <w:caps/>
          <w:sz w:val="24"/>
          <w:szCs w:val="32"/>
        </w:rPr>
      </w:pPr>
      <w:bookmarkStart w:id="5" w:name="_PAR__5_0d00a56c_448e_47b6_8efc_c83ad3d7"/>
      <w:bookmarkEnd w:id="4"/>
      <w:r>
        <w:rPr>
          <w:rFonts w:ascii="Arial" w:eastAsia="Arial" w:hAnsi="Arial" w:cs="Arial"/>
          <w:b/>
          <w:caps/>
          <w:sz w:val="24"/>
          <w:szCs w:val="32"/>
        </w:rPr>
        <w:t>STATE OF MAINE</w:t>
      </w:r>
    </w:p>
    <w:p w:rsidR="00EE1CA0" w:rsidP="00EE1CA0">
      <w:pPr>
        <w:spacing w:after="0"/>
        <w:ind w:left="360"/>
        <w:jc w:val="center"/>
        <w:outlineLvl w:val="0"/>
        <w:rPr>
          <w:rFonts w:ascii="Arial" w:eastAsia="Arial" w:hAnsi="Arial" w:cs="Arial"/>
          <w:b/>
          <w:caps/>
          <w:sz w:val="24"/>
          <w:szCs w:val="32"/>
        </w:rPr>
      </w:pPr>
      <w:bookmarkStart w:id="6" w:name="_PAR__6_937667a0_3c14_44a1_8877_a397cb38"/>
      <w:bookmarkEnd w:id="5"/>
      <w:r>
        <w:rPr>
          <w:rFonts w:ascii="Arial" w:eastAsia="Arial" w:hAnsi="Arial" w:cs="Arial"/>
          <w:b/>
          <w:caps/>
          <w:sz w:val="24"/>
          <w:szCs w:val="32"/>
        </w:rPr>
        <w:t>SENATE</w:t>
      </w:r>
    </w:p>
    <w:p w:rsidR="00EE1CA0" w:rsidP="00EE1CA0">
      <w:pPr>
        <w:spacing w:after="0"/>
        <w:ind w:left="360"/>
        <w:jc w:val="center"/>
        <w:outlineLvl w:val="0"/>
        <w:rPr>
          <w:rFonts w:ascii="Arial" w:eastAsia="Arial" w:hAnsi="Arial" w:cs="Arial"/>
          <w:b/>
          <w:caps/>
          <w:sz w:val="24"/>
          <w:szCs w:val="32"/>
        </w:rPr>
      </w:pPr>
      <w:bookmarkStart w:id="7" w:name="_PAR__7_38c4d833_9748_43e9_a61f_3e11e003"/>
      <w:bookmarkEnd w:id="6"/>
      <w:r>
        <w:rPr>
          <w:rFonts w:ascii="Arial" w:eastAsia="Arial" w:hAnsi="Arial" w:cs="Arial"/>
          <w:b/>
          <w:caps/>
          <w:sz w:val="24"/>
          <w:szCs w:val="32"/>
        </w:rPr>
        <w:t>132nd Legislature</w:t>
      </w:r>
    </w:p>
    <w:p w:rsidR="00EE1CA0" w:rsidP="00EE1CA0">
      <w:pPr>
        <w:spacing w:after="0"/>
        <w:ind w:left="360"/>
        <w:jc w:val="center"/>
        <w:outlineLvl w:val="0"/>
        <w:rPr>
          <w:rFonts w:ascii="Arial" w:eastAsia="Arial" w:hAnsi="Arial" w:cs="Arial"/>
          <w:b/>
          <w:caps/>
          <w:sz w:val="24"/>
          <w:szCs w:val="32"/>
        </w:rPr>
      </w:pPr>
      <w:bookmarkStart w:id="8" w:name="_PAR__8_2fd61fb3_c912_4c4c_8aa6_139f3eff"/>
      <w:bookmarkEnd w:id="7"/>
      <w:r>
        <w:rPr>
          <w:rFonts w:ascii="Arial" w:eastAsia="Arial" w:hAnsi="Arial" w:cs="Arial"/>
          <w:b/>
          <w:caps/>
          <w:sz w:val="24"/>
          <w:szCs w:val="32"/>
        </w:rPr>
        <w:t>Second Regular Session</w:t>
      </w:r>
    </w:p>
    <w:p w:rsidR="00EE1CA0" w:rsidP="00EE1CA0">
      <w:pPr>
        <w:spacing w:before="400" w:after="200"/>
        <w:ind w:left="360" w:firstLine="360"/>
        <w:rPr>
          <w:rFonts w:ascii="Arial" w:eastAsia="Arial" w:hAnsi="Arial" w:cs="Arial"/>
        </w:rPr>
      </w:pPr>
      <w:bookmarkStart w:id="9" w:name="_PAR__9_12d58ca1_add7_4324_8a7f_5f0ea395"/>
      <w:bookmarkEnd w:id="8"/>
      <w:r>
        <w:rPr>
          <w:rFonts w:ascii="Arial" w:eastAsia="Arial" w:hAnsi="Arial" w:cs="Arial"/>
          <w:szCs w:val="22"/>
        </w:rPr>
        <w:t>SENATE AMENDMENT “      ” to COMMITTEE AMENDMENT “A” to H.P. 1422, L.D. 2107, “An Act to Establish the Maine Nonprofit Security Grant Program”</w:t>
      </w:r>
    </w:p>
    <w:p w:rsidR="00EE1CA0" w:rsidP="00EE1CA0">
      <w:pPr>
        <w:ind w:left="360" w:firstLine="360"/>
        <w:rPr>
          <w:rFonts w:ascii="Arial" w:eastAsia="Arial" w:hAnsi="Arial" w:cs="Arial"/>
        </w:rPr>
      </w:pPr>
      <w:bookmarkStart w:id="10" w:name="_INSTRUCTION__cc82df38_1640_436f_916a_ae"/>
      <w:bookmarkStart w:id="11" w:name="_PAR__10_b57faca9_e009_4d23_84fc_84e0ed0"/>
      <w:bookmarkEnd w:id="0"/>
      <w:bookmarkEnd w:id="9"/>
      <w:r>
        <w:rPr>
          <w:rFonts w:ascii="Arial" w:eastAsia="Arial" w:hAnsi="Arial" w:cs="Arial"/>
        </w:rPr>
        <w:t>Amend the amendment by striking out all of section 2 and inserting the following:</w:t>
      </w:r>
    </w:p>
    <w:p w:rsidR="00EE1CA0" w:rsidP="00EE1CA0">
      <w:pPr>
        <w:ind w:left="360" w:firstLine="360"/>
        <w:rPr>
          <w:rFonts w:ascii="Arial" w:eastAsia="Arial" w:hAnsi="Arial" w:cs="Arial"/>
        </w:rPr>
      </w:pPr>
      <w:bookmarkStart w:id="12" w:name="_PAR__11_e7cffa7a_c15a_4db3_804a_0896e5a"/>
      <w:bookmarkEnd w:id="11"/>
      <w:r>
        <w:rPr>
          <w:rFonts w:ascii="Arial" w:eastAsia="Arial" w:hAnsi="Arial" w:cs="Arial"/>
        </w:rPr>
        <w:t>'</w:t>
      </w:r>
      <w:r>
        <w:rPr>
          <w:rFonts w:ascii="Arial" w:eastAsia="Arial" w:hAnsi="Arial" w:cs="Arial"/>
          <w:b/>
          <w:sz w:val="24"/>
        </w:rPr>
        <w:t>Sec. 2.  Appropriations and allocations.</w:t>
      </w:r>
      <w:r>
        <w:rPr>
          <w:rFonts w:ascii="Arial" w:eastAsia="Arial" w:hAnsi="Arial" w:cs="Arial"/>
        </w:rPr>
        <w:t>  The following appropriations and allocations are made.</w:t>
      </w:r>
    </w:p>
    <w:p w:rsidR="00EE1CA0" w:rsidP="00EE1CA0">
      <w:pPr>
        <w:pStyle w:val="BPSParagraphLeftAlign"/>
        <w:suppressAutoHyphens/>
        <w:ind w:left="360"/>
        <w:rPr>
          <w:rFonts w:ascii="Arial" w:eastAsia="Arial" w:hAnsi="Arial" w:cs="Arial"/>
        </w:rPr>
      </w:pPr>
      <w:bookmarkStart w:id="13" w:name="_PAR__12_6b6cbc42_5794_4ccf_a353_5b2714d"/>
      <w:bookmarkEnd w:id="12"/>
      <w:r>
        <w:rPr>
          <w:rFonts w:ascii="Arial" w:eastAsia="Arial" w:hAnsi="Arial" w:cs="Arial"/>
          <w:b/>
        </w:rPr>
        <w:t>DEFENSE, VETERANS AND EMERGENCY MANAGEMENT, DEPARTMENT OF</w:t>
      </w:r>
    </w:p>
    <w:p w:rsidR="00EE1CA0" w:rsidP="00EE1CA0">
      <w:pPr>
        <w:pStyle w:val="BPSParagraphLeftAlign"/>
        <w:suppressAutoHyphens/>
        <w:ind w:left="360"/>
        <w:rPr>
          <w:rFonts w:ascii="Arial" w:eastAsia="Arial" w:hAnsi="Arial" w:cs="Arial"/>
        </w:rPr>
      </w:pPr>
      <w:bookmarkStart w:id="14" w:name="_PAR__13_2117a53b_8cf5_45e7_b2ce_7b3e61e"/>
      <w:bookmarkEnd w:id="13"/>
      <w:r>
        <w:rPr>
          <w:rFonts w:ascii="Arial" w:eastAsia="Arial" w:hAnsi="Arial" w:cs="Arial"/>
          <w:b/>
        </w:rPr>
        <w:t>Administration - Maine Emergency Management Agency 0214</w:t>
      </w:r>
    </w:p>
    <w:p w:rsidR="00EE1CA0" w:rsidP="00EE1CA0">
      <w:pPr>
        <w:ind w:left="360"/>
        <w:rPr>
          <w:rFonts w:ascii="Arial" w:eastAsia="Arial" w:hAnsi="Arial" w:cs="Arial"/>
        </w:rPr>
      </w:pPr>
      <w:bookmarkStart w:id="15" w:name="_PAR__14_da6400a6_913a_4607_bfaf_a32b4dd"/>
      <w:bookmarkEnd w:id="14"/>
      <w:r>
        <w:rPr>
          <w:rFonts w:ascii="Arial" w:eastAsia="Arial" w:hAnsi="Arial" w:cs="Arial"/>
        </w:rPr>
        <w:t>Initiative: Provides one-time funding to provide grants to assist nonprofit organizations in improving security to protect against hate crimes and terror attacks. A portion of allocated funds may be used by the Maine Emergency Management Agency for program administration. Any balance remaining in the Maine Nonprofit Security Grant Program, General Fund account at the end of any fiscal year must be carried forward for use in the next fiscal year.</w:t>
      </w:r>
    </w:p>
    <w:tbl>
      <w:tblPr>
        <w:tblStyle w:val="BPSTable"/>
        <w:tblW w:w="0" w:type="auto"/>
        <w:tblInd w:w="360" w:type="dxa"/>
        <w:tblCellMar>
          <w:left w:w="0" w:type="dxa"/>
          <w:right w:w="0" w:type="dxa"/>
        </w:tblCellMar>
        <w:tblLook w:val="04A0"/>
      </w:tblPr>
      <w:tblGrid>
        <w:gridCol w:w="5009"/>
        <w:gridCol w:w="1463"/>
        <w:gridCol w:w="1463"/>
      </w:tblGrid>
      <w:tr w:rsidTr="00D95881">
        <w:tblPrEx>
          <w:tblW w:w="0" w:type="auto"/>
          <w:tblInd w:w="360" w:type="dxa"/>
          <w:tblCellMar>
            <w:left w:w="0" w:type="dxa"/>
            <w:right w:w="0" w:type="dxa"/>
          </w:tblCellMar>
          <w:tblLook w:val="04A0"/>
        </w:tblPrEx>
        <w:tc>
          <w:tcPr>
            <w:tcW w:w="5069" w:type="dxa"/>
          </w:tcPr>
          <w:p w:rsidR="00EE1CA0" w:rsidP="00D95881">
            <w:pPr>
              <w:spacing w:before="0" w:after="0"/>
              <w:rPr>
                <w:rFonts w:ascii="Arial" w:eastAsia="Arial" w:hAnsi="Arial" w:cs="Arial"/>
              </w:rPr>
            </w:pPr>
            <w:bookmarkStart w:id="16" w:name="_PAR__15_b96608eb_a6fe_4cd8_a8d4_06473c0"/>
            <w:bookmarkStart w:id="17" w:name="_LINE__22_d9fcb162_452a_4df5_a71a_9f28f2"/>
            <w:bookmarkEnd w:id="15"/>
            <w:r>
              <w:rPr>
                <w:rFonts w:ascii="Arial" w:eastAsia="Arial" w:hAnsi="Arial" w:cs="Arial"/>
                <w:b/>
              </w:rPr>
              <w:t>GENERAL FUND</w:t>
            </w:r>
            <w:bookmarkEnd w:id="17"/>
          </w:p>
        </w:tc>
        <w:tc>
          <w:tcPr>
            <w:tcW w:w="1469" w:type="dxa"/>
          </w:tcPr>
          <w:p w:rsidR="00EE1CA0" w:rsidP="00D95881">
            <w:pPr>
              <w:spacing w:before="0" w:after="0"/>
              <w:jc w:val="right"/>
              <w:rPr>
                <w:rFonts w:ascii="Arial" w:eastAsia="Arial" w:hAnsi="Arial" w:cs="Arial"/>
              </w:rPr>
            </w:pPr>
            <w:bookmarkStart w:id="18" w:name="_LINE__22_390f1314_b670_470b_9b31_ee28ec"/>
            <w:r>
              <w:rPr>
                <w:rFonts w:ascii="Arial" w:eastAsia="Arial" w:hAnsi="Arial" w:cs="Arial"/>
                <w:b/>
              </w:rPr>
              <w:t>2025-26</w:t>
            </w:r>
            <w:bookmarkEnd w:id="18"/>
          </w:p>
        </w:tc>
        <w:tc>
          <w:tcPr>
            <w:tcW w:w="1469" w:type="dxa"/>
          </w:tcPr>
          <w:p w:rsidR="00EE1CA0" w:rsidP="00D95881">
            <w:pPr>
              <w:spacing w:before="0" w:after="0"/>
              <w:jc w:val="right"/>
              <w:rPr>
                <w:rFonts w:ascii="Arial" w:eastAsia="Arial" w:hAnsi="Arial" w:cs="Arial"/>
              </w:rPr>
            </w:pPr>
            <w:bookmarkStart w:id="19" w:name="_LINE__22_3aefe0a1_89b4_4e18_beb9_8fe401"/>
            <w:r>
              <w:rPr>
                <w:rFonts w:ascii="Arial" w:eastAsia="Arial" w:hAnsi="Arial" w:cs="Arial"/>
                <w:b/>
              </w:rPr>
              <w:t>2026-27</w:t>
            </w:r>
            <w:bookmarkEnd w:id="19"/>
          </w:p>
        </w:tc>
      </w:tr>
      <w:tr w:rsidTr="00D95881">
        <w:tblPrEx>
          <w:tblW w:w="0" w:type="auto"/>
          <w:tblInd w:w="360" w:type="dxa"/>
          <w:tblCellMar>
            <w:left w:w="0" w:type="dxa"/>
            <w:right w:w="0" w:type="dxa"/>
          </w:tblCellMar>
          <w:tblLook w:val="04A0"/>
        </w:tblPrEx>
        <w:tc>
          <w:tcPr>
            <w:tcW w:w="5069" w:type="dxa"/>
          </w:tcPr>
          <w:p w:rsidR="00EE1CA0" w:rsidP="00D95881">
            <w:pPr>
              <w:spacing w:before="0" w:after="0"/>
              <w:ind w:left="180"/>
              <w:rPr>
                <w:rFonts w:ascii="Arial" w:eastAsia="Arial" w:hAnsi="Arial" w:cs="Arial"/>
              </w:rPr>
            </w:pPr>
            <w:bookmarkStart w:id="20" w:name="_LINE__23_ebc3c95d_3e9e_4027_a962_6a27a4"/>
            <w:r>
              <w:rPr>
                <w:rFonts w:ascii="Arial" w:eastAsia="Arial" w:hAnsi="Arial" w:cs="Arial"/>
              </w:rPr>
              <w:t>All Other</w:t>
            </w:r>
            <w:bookmarkEnd w:id="20"/>
          </w:p>
        </w:tc>
        <w:tc>
          <w:tcPr>
            <w:tcW w:w="1469" w:type="dxa"/>
          </w:tcPr>
          <w:p w:rsidR="00EE1CA0" w:rsidP="00D95881">
            <w:pPr>
              <w:spacing w:before="0" w:after="0"/>
              <w:jc w:val="right"/>
              <w:rPr>
                <w:rFonts w:ascii="Arial" w:eastAsia="Arial" w:hAnsi="Arial" w:cs="Arial"/>
              </w:rPr>
            </w:pPr>
            <w:bookmarkStart w:id="21" w:name="_LINE__23_2f5c5329_2c0e_4804_b50e_52b5b3"/>
            <w:r>
              <w:rPr>
                <w:rFonts w:ascii="Arial" w:eastAsia="Arial" w:hAnsi="Arial" w:cs="Arial"/>
              </w:rPr>
              <w:t>$0</w:t>
            </w:r>
            <w:bookmarkEnd w:id="21"/>
          </w:p>
        </w:tc>
        <w:tc>
          <w:tcPr>
            <w:tcW w:w="1469" w:type="dxa"/>
          </w:tcPr>
          <w:p w:rsidR="00EE1CA0" w:rsidP="00D95881">
            <w:pPr>
              <w:spacing w:before="0" w:after="0"/>
              <w:jc w:val="right"/>
              <w:rPr>
                <w:rFonts w:ascii="Arial" w:eastAsia="Arial" w:hAnsi="Arial" w:cs="Arial"/>
              </w:rPr>
            </w:pPr>
            <w:bookmarkStart w:id="22" w:name="_LINE__23_232b3653_9d5b_49f2_ab04_0a2f6c"/>
            <w:r>
              <w:rPr>
                <w:rFonts w:ascii="Arial" w:eastAsia="Arial" w:hAnsi="Arial" w:cs="Arial"/>
              </w:rPr>
              <w:t>$200,000</w:t>
            </w:r>
            <w:bookmarkEnd w:id="22"/>
          </w:p>
        </w:tc>
      </w:tr>
      <w:tr w:rsidTr="00D95881">
        <w:tblPrEx>
          <w:tblW w:w="0" w:type="auto"/>
          <w:tblInd w:w="360" w:type="dxa"/>
          <w:tblCellMar>
            <w:left w:w="0" w:type="dxa"/>
            <w:right w:w="0" w:type="dxa"/>
          </w:tblCellMar>
          <w:tblLook w:val="04A0"/>
        </w:tblPrEx>
        <w:tc>
          <w:tcPr>
            <w:tcW w:w="5069" w:type="dxa"/>
          </w:tcPr>
          <w:p w:rsidR="00EE1CA0" w:rsidP="00D95881">
            <w:pPr>
              <w:spacing w:before="0" w:after="0"/>
              <w:rPr>
                <w:rFonts w:ascii="Arial" w:eastAsia="Arial" w:hAnsi="Arial" w:cs="Arial"/>
              </w:rPr>
            </w:pPr>
            <w:bookmarkStart w:id="23" w:name="_LINE__24_6627465a_c98d_4e02_97d5_e1c5d6"/>
            <w:r>
              <w:rPr>
                <w:rFonts w:ascii="Arial" w:eastAsia="Arial" w:hAnsi="Arial" w:cs="Arial"/>
              </w:rPr>
              <w:t xml:space="preserve"> </w:t>
            </w:r>
            <w:bookmarkEnd w:id="23"/>
          </w:p>
        </w:tc>
        <w:tc>
          <w:tcPr>
            <w:tcW w:w="1469" w:type="dxa"/>
          </w:tcPr>
          <w:p w:rsidR="00EE1CA0" w:rsidP="00D95881">
            <w:pPr>
              <w:spacing w:before="0" w:after="0"/>
              <w:jc w:val="right"/>
              <w:rPr>
                <w:rFonts w:ascii="Arial" w:eastAsia="Arial" w:hAnsi="Arial" w:cs="Arial"/>
              </w:rPr>
            </w:pPr>
            <w:bookmarkStart w:id="24" w:name="_LINE__24_26734ad5_94c1_4a6c_9881_728bcc"/>
            <w:r>
              <w:rPr>
                <w:rFonts w:ascii="Arial" w:eastAsia="Arial" w:hAnsi="Arial" w:cs="Arial"/>
              </w:rPr>
              <w:t>__________</w:t>
            </w:r>
            <w:bookmarkEnd w:id="24"/>
          </w:p>
        </w:tc>
        <w:tc>
          <w:tcPr>
            <w:tcW w:w="1469" w:type="dxa"/>
          </w:tcPr>
          <w:p w:rsidR="00EE1CA0" w:rsidP="00D95881">
            <w:pPr>
              <w:spacing w:before="0" w:after="0"/>
              <w:jc w:val="right"/>
              <w:rPr>
                <w:rFonts w:ascii="Arial" w:eastAsia="Arial" w:hAnsi="Arial" w:cs="Arial"/>
              </w:rPr>
            </w:pPr>
            <w:bookmarkStart w:id="25" w:name="_LINE__24_951bc58c_b9ea_4477_98bd_be7e6b"/>
            <w:r>
              <w:rPr>
                <w:rFonts w:ascii="Arial" w:eastAsia="Arial" w:hAnsi="Arial" w:cs="Arial"/>
              </w:rPr>
              <w:t>__________</w:t>
            </w:r>
            <w:bookmarkEnd w:id="25"/>
          </w:p>
        </w:tc>
      </w:tr>
      <w:tr w:rsidTr="00D95881">
        <w:tblPrEx>
          <w:tblW w:w="0" w:type="auto"/>
          <w:tblInd w:w="360" w:type="dxa"/>
          <w:tblCellMar>
            <w:left w:w="0" w:type="dxa"/>
            <w:right w:w="0" w:type="dxa"/>
          </w:tblCellMar>
          <w:tblLook w:val="04A0"/>
        </w:tblPrEx>
        <w:tc>
          <w:tcPr>
            <w:tcW w:w="5069" w:type="dxa"/>
          </w:tcPr>
          <w:p w:rsidR="00EE1CA0" w:rsidP="00D95881">
            <w:pPr>
              <w:spacing w:before="0" w:after="0"/>
              <w:rPr>
                <w:rFonts w:ascii="Arial" w:eastAsia="Arial" w:hAnsi="Arial" w:cs="Arial"/>
              </w:rPr>
            </w:pPr>
            <w:bookmarkStart w:id="26" w:name="_LINE__25_e953cf7f_6593_4e11_ad23_837959"/>
            <w:r>
              <w:rPr>
                <w:rFonts w:ascii="Arial" w:eastAsia="Arial" w:hAnsi="Arial" w:cs="Arial"/>
              </w:rPr>
              <w:t>GENERAL FUND TOTAL</w:t>
            </w:r>
            <w:bookmarkEnd w:id="26"/>
          </w:p>
        </w:tc>
        <w:tc>
          <w:tcPr>
            <w:tcW w:w="1469" w:type="dxa"/>
          </w:tcPr>
          <w:p w:rsidR="00EE1CA0" w:rsidP="00D95881">
            <w:pPr>
              <w:spacing w:before="0" w:after="0"/>
              <w:jc w:val="right"/>
              <w:rPr>
                <w:rFonts w:ascii="Arial" w:eastAsia="Arial" w:hAnsi="Arial" w:cs="Arial"/>
              </w:rPr>
            </w:pPr>
            <w:bookmarkStart w:id="27" w:name="_LINE__25_d6a6c2ad_d5d0_4b97_9d03_c6772c"/>
            <w:r>
              <w:rPr>
                <w:rFonts w:ascii="Arial" w:eastAsia="Arial" w:hAnsi="Arial" w:cs="Arial"/>
              </w:rPr>
              <w:t>$0</w:t>
            </w:r>
            <w:bookmarkEnd w:id="27"/>
          </w:p>
        </w:tc>
        <w:tc>
          <w:tcPr>
            <w:tcW w:w="1469" w:type="dxa"/>
          </w:tcPr>
          <w:p w:rsidR="00EE1CA0" w:rsidP="00D95881">
            <w:pPr>
              <w:spacing w:before="0" w:after="0"/>
              <w:jc w:val="right"/>
              <w:rPr>
                <w:rFonts w:ascii="Arial" w:eastAsia="Arial" w:hAnsi="Arial" w:cs="Arial"/>
              </w:rPr>
            </w:pPr>
            <w:bookmarkStart w:id="28" w:name="_LINE__25_62b647aa_39ac_4049_8542_ceebd0"/>
            <w:r>
              <w:rPr>
                <w:rFonts w:ascii="Arial" w:eastAsia="Arial" w:hAnsi="Arial" w:cs="Arial"/>
              </w:rPr>
              <w:t>$200,000</w:t>
            </w:r>
            <w:bookmarkEnd w:id="28"/>
          </w:p>
        </w:tc>
      </w:tr>
    </w:tbl>
    <w:p w:rsidR="00EE1CA0" w:rsidP="00EE1CA0">
      <w:pPr>
        <w:ind w:left="360"/>
        <w:rPr>
          <w:rFonts w:ascii="Arial" w:eastAsia="Arial" w:hAnsi="Arial" w:cs="Arial"/>
        </w:rPr>
      </w:pPr>
      <w:bookmarkStart w:id="29" w:name="_PAR__16_dd3d29cc_5676_44bd_af1f_d0fe446"/>
      <w:bookmarkEnd w:id="16"/>
      <w:r>
        <w:rPr>
          <w:rFonts w:ascii="Arial" w:eastAsia="Arial" w:hAnsi="Arial" w:cs="Arial"/>
        </w:rPr>
        <w:t>'</w:t>
      </w:r>
    </w:p>
    <w:p w:rsidR="00EE1CA0" w:rsidP="00EE1CA0">
      <w:pPr>
        <w:ind w:left="360" w:firstLine="360"/>
        <w:rPr>
          <w:rFonts w:ascii="Arial" w:eastAsia="Arial" w:hAnsi="Arial" w:cs="Arial"/>
        </w:rPr>
      </w:pPr>
      <w:bookmarkStart w:id="30" w:name="_INSTRUCTION__9d068aef_1263_493c_a787_53"/>
      <w:bookmarkStart w:id="31" w:name="_PAR__17_56b5e45b_f543_430f_aa4e_faef3ff"/>
      <w:bookmarkEnd w:id="10"/>
      <w:bookmarkEnd w:id="29"/>
      <w:r>
        <w:rPr>
          <w:rFonts w:ascii="Arial" w:eastAsia="Arial" w:hAnsi="Arial" w:cs="Arial"/>
        </w:rPr>
        <w:t>Amend the amendment by relettering or renumbering any nonconsecutive Part letter or section number to read consecutively.</w:t>
      </w:r>
    </w:p>
    <w:p w:rsidR="00EE1CA0" w:rsidP="00EE1CA0">
      <w:pPr>
        <w:keepNext/>
        <w:spacing w:before="240"/>
        <w:ind w:left="360"/>
        <w:jc w:val="center"/>
        <w:rPr>
          <w:rFonts w:ascii="Arial" w:eastAsia="Arial" w:hAnsi="Arial" w:cs="Arial"/>
        </w:rPr>
      </w:pPr>
      <w:bookmarkStart w:id="32" w:name="_SUMMARY__503d3c59_3af6_4bdc_b8e8_ec7ec8"/>
      <w:bookmarkStart w:id="33" w:name="_PAR__18_5a26491a_4623_4a08_8237_63e7e92"/>
      <w:bookmarkEnd w:id="30"/>
      <w:bookmarkEnd w:id="31"/>
      <w:r>
        <w:rPr>
          <w:rFonts w:ascii="Arial" w:eastAsia="Arial" w:hAnsi="Arial" w:cs="Arial"/>
          <w:b/>
          <w:sz w:val="24"/>
        </w:rPr>
        <w:t>SUMMARY</w:t>
      </w:r>
    </w:p>
    <w:p w:rsidR="00EE1CA0" w:rsidP="00EE1CA0">
      <w:pPr>
        <w:keepNext/>
        <w:ind w:left="360" w:firstLine="360"/>
        <w:rPr>
          <w:rFonts w:ascii="Arial" w:eastAsia="Arial" w:hAnsi="Arial" w:cs="Arial"/>
        </w:rPr>
      </w:pPr>
      <w:bookmarkStart w:id="34" w:name="_PAR__19_1a016d3c_9b0f_4872_bc8c_613a709"/>
      <w:bookmarkEnd w:id="33"/>
      <w:r>
        <w:rPr>
          <w:rFonts w:ascii="Arial" w:eastAsia="Arial" w:hAnsi="Arial" w:cs="Arial"/>
        </w:rPr>
        <w:t>This amendment replaces the appropriations and allocations section.</w:t>
      </w:r>
    </w:p>
    <w:p w:rsidR="00EE1CA0" w:rsidP="00EE1CA0">
      <w:pPr>
        <w:keepNext/>
        <w:spacing w:before="400" w:after="120" w:line="259" w:lineRule="auto"/>
        <w:ind w:left="360"/>
        <w:rPr>
          <w:rFonts w:ascii="Arial" w:eastAsia="Arial" w:hAnsi="Arial" w:cs="Arial"/>
          <w:b/>
        </w:rPr>
      </w:pPr>
      <w:bookmarkStart w:id="35" w:name="_SPONSOR_BLOCK__0d5c64f1_60bb_4ade_8cff_"/>
      <w:bookmarkStart w:id="36" w:name="_PAR__20_cb3bceba_6e36_471e_a5c6_dc281ee"/>
      <w:bookmarkEnd w:id="32"/>
      <w:bookmarkEnd w:id="34"/>
      <w:r>
        <w:rPr>
          <w:rFonts w:ascii="Arial" w:eastAsia="Arial" w:hAnsi="Arial" w:cs="Arial"/>
          <w:b/>
        </w:rPr>
        <w:t>SPONSORED BY: ___________________________________</w:t>
      </w:r>
    </w:p>
    <w:p w:rsidR="00EE1CA0" w:rsidP="00EE1CA0">
      <w:pPr>
        <w:keepNext/>
        <w:spacing w:after="120" w:line="259" w:lineRule="auto"/>
        <w:ind w:left="720"/>
        <w:rPr>
          <w:rFonts w:ascii="Arial" w:eastAsia="Arial" w:hAnsi="Arial" w:cs="Arial"/>
          <w:b/>
        </w:rPr>
      </w:pPr>
      <w:bookmarkStart w:id="37" w:name="_PAR__21_2a855bf1_546d_4fe8_b6cf_b7b485d"/>
      <w:bookmarkEnd w:id="36"/>
      <w:r>
        <w:rPr>
          <w:rFonts w:ascii="Arial" w:eastAsia="Arial" w:hAnsi="Arial" w:cs="Arial"/>
          <w:b/>
        </w:rPr>
        <w:t>(Senator ROTUNDO, M.)</w:t>
      </w:r>
    </w:p>
    <w:p w:rsidR="00000000" w:rsidRPr="00EE1CA0" w:rsidP="00EE1CA0">
      <w:pPr>
        <w:spacing w:after="120" w:line="259" w:lineRule="auto"/>
        <w:ind w:left="1080"/>
        <w:rPr>
          <w:rFonts w:ascii="Arial" w:eastAsia="Arial" w:hAnsi="Arial" w:cs="Arial"/>
          <w:b/>
        </w:rPr>
      </w:pPr>
      <w:bookmarkStart w:id="38" w:name="_PAR__22_e46a4d6a_1af1_4dde_8997_0f05817"/>
      <w:bookmarkEnd w:id="37"/>
      <w:r>
        <w:rPr>
          <w:rFonts w:ascii="Arial" w:eastAsia="Arial" w:hAnsi="Arial" w:cs="Arial"/>
          <w:b/>
        </w:rPr>
        <w:t>COUNTY: Androscoggin</w:t>
      </w:r>
      <w:bookmarkEnd w:id="1"/>
      <w:bookmarkEnd w:id="35"/>
      <w:bookmarkEnd w:id="3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LR2869, item 4 - 132nd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Nonprofit Security Grant Program</w:t>
    </w:r>
  </w:p>
  <w:p>
    <w:pPr>
      <w:suppressLineNumbers/>
      <w:spacing w:before="0" w:after="0"/>
      <w:jc w:val="center"/>
      <w:rPr>
        <w:rFonts w:ascii="Arial" w:eastAsia="Arial" w:hAnsi="Arial" w:cs="Arial"/>
      </w:rPr>
    </w:pPr>
    <w:r>
      <w:rPr>
        <w:rFonts w:ascii="Arial" w:eastAsia="Arial" w:hAnsi="Arial" w:cs="Arial"/>
        <w:sz w:val="22"/>
      </w:rPr>
      <w:t>L.D. 2107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95881"/>
    <w:rsid w:val="00DA6742"/>
    <w:rsid w:val="00DD425A"/>
    <w:rsid w:val="00E10467"/>
    <w:rsid w:val="00E229C6"/>
    <w:rsid w:val="00E25AE4"/>
    <w:rsid w:val="00E325CC"/>
    <w:rsid w:val="00E370EF"/>
    <w:rsid w:val="00E67BCF"/>
    <w:rsid w:val="00E70594"/>
    <w:rsid w:val="00EB7291"/>
    <w:rsid w:val="00EE1CA0"/>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