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41: Special Restrictions on Pesticide Use, a Major Substantive Rule of the Department of Agriculture, Conservation and Forestry, Board of Pesticides Control</w:t>
      </w:r>
    </w:p>
    <w:p w:rsidR="006E6EC1" w:rsidP="006E6EC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310583e_71bf_4ac9_94f6_0a"/>
      <w:bookmarkStart w:id="1" w:name="_PAGE__1_9fee556e_8087_4271_8bc1_b71cde8"/>
      <w:bookmarkStart w:id="2" w:name="_PAR__2_c7981f2d_1fb9_4e8c_a7fc_c3a68e5b"/>
      <w:r>
        <w:rPr>
          <w:rFonts w:ascii="Arial" w:eastAsia="Arial" w:hAnsi="Arial" w:cs="Arial"/>
          <w:caps/>
        </w:rPr>
        <w:t>L.D. 2189</w:t>
      </w:r>
    </w:p>
    <w:p w:rsidR="006E6EC1" w:rsidP="006E6EC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a01bcfc_5257_4452_9333_a7d6ef3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6E6EC1" w:rsidP="006E6EC1">
      <w:pPr>
        <w:spacing w:before="60" w:after="60"/>
        <w:ind w:left="720"/>
        <w:rPr>
          <w:rFonts w:ascii="Arial" w:eastAsia="Arial" w:hAnsi="Arial" w:cs="Arial"/>
        </w:rPr>
      </w:pPr>
      <w:bookmarkStart w:id="4" w:name="_PAR__4_5106043b_d0ca_4cc6_b67d_b04f606d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6E6EC1" w:rsidP="006E6EC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ac49bab6_93db_4945_a1a2_913fa3ae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E6EC1" w:rsidP="006E6EC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91b97f5_3081_478e_90c8_bba21df7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6E6EC1" w:rsidP="006E6EC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76b047e_3d5a_4811_adb4_c936a9c3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6E6EC1" w:rsidP="006E6EC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19eb9d0_242d_47cb_8e36_1141e3b3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6E6EC1" w:rsidP="006E6EC1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e7782ce8_be78_4afc_ba21_00d96028"/>
      <w:bookmarkEnd w:id="8"/>
      <w:r>
        <w:rPr>
          <w:rFonts w:ascii="Arial" w:eastAsia="Arial" w:hAnsi="Arial" w:cs="Arial"/>
          <w:szCs w:val="22"/>
        </w:rPr>
        <w:t>HOUSE AMENDMENT “      ” to H.P. 1403, L.D. 2189, “Resolve, Regarding Legislative Review of Portions of Chapter 41: Special Restrictions on Pesticide Use, a Major Substantive Rule of the Department of Agriculture, Conservation and Forestry, Board of Pesticides Control”</w:t>
      </w:r>
    </w:p>
    <w:p w:rsidR="006E6EC1" w:rsidP="006E6EC1">
      <w:pPr>
        <w:ind w:left="360" w:firstLine="360"/>
        <w:rPr>
          <w:rFonts w:ascii="Arial" w:eastAsia="Arial" w:hAnsi="Arial" w:cs="Arial"/>
        </w:rPr>
      </w:pPr>
      <w:bookmarkStart w:id="10" w:name="_INSTRUCTION__24705ba7_d2b5_47ed_98e9_ce"/>
      <w:bookmarkStart w:id="11" w:name="_PAR__10_8bc148e0_99fc_4dd4_9b04_a04f271"/>
      <w:bookmarkEnd w:id="0"/>
      <w:bookmarkEnd w:id="9"/>
      <w:r>
        <w:rPr>
          <w:rFonts w:ascii="Arial" w:eastAsia="Arial" w:hAnsi="Arial" w:cs="Arial"/>
        </w:rPr>
        <w:t>Amend the resolve by striking out all of the emergency preamble.</w:t>
      </w:r>
    </w:p>
    <w:p w:rsidR="006E6EC1" w:rsidP="006E6EC1">
      <w:pPr>
        <w:ind w:left="360" w:firstLine="360"/>
        <w:rPr>
          <w:rFonts w:ascii="Arial" w:eastAsia="Arial" w:hAnsi="Arial" w:cs="Arial"/>
        </w:rPr>
      </w:pPr>
      <w:bookmarkStart w:id="12" w:name="_INSTRUCTION__313e334a_2313_4ae7_a9f7_36"/>
      <w:bookmarkStart w:id="13" w:name="_PAR__11_eb93bf11_da49_43d7_8531_875cb7f"/>
      <w:bookmarkEnd w:id="10"/>
      <w:bookmarkEnd w:id="11"/>
      <w:r>
        <w:rPr>
          <w:rFonts w:ascii="Arial" w:eastAsia="Arial" w:hAnsi="Arial" w:cs="Arial"/>
        </w:rPr>
        <w:t>Amend the resolve by striking out all of the emergency clause.</w:t>
      </w:r>
    </w:p>
    <w:p w:rsidR="006E6EC1" w:rsidP="006E6EC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0dbc8cbc_0a4f_4add_b4ad_6c2d74"/>
      <w:bookmarkStart w:id="15" w:name="_PAR__12_f6c0967d_ace8_431b_aacf_5f303e7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6E6EC1" w:rsidP="006E6EC1">
      <w:pPr>
        <w:keepNext/>
        <w:ind w:left="360" w:firstLine="360"/>
        <w:rPr>
          <w:rFonts w:ascii="Arial" w:eastAsia="Arial" w:hAnsi="Arial" w:cs="Arial"/>
        </w:rPr>
      </w:pPr>
      <w:bookmarkStart w:id="16" w:name="_PAR__13_d2770717_ce96_49c6_8c3e_59ba26c"/>
      <w:bookmarkEnd w:id="15"/>
      <w:r>
        <w:rPr>
          <w:rFonts w:ascii="Arial" w:eastAsia="Arial" w:hAnsi="Arial" w:cs="Arial"/>
        </w:rPr>
        <w:t>This amendment removes the emergency preamble and clause.</w:t>
      </w:r>
    </w:p>
    <w:p w:rsidR="006E6EC1" w:rsidP="006E6EC1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070a0ed1_00fb_438d_bb34_"/>
      <w:bookmarkStart w:id="18" w:name="_PAR__14_b1960867_e46e_42aa_931e_cfd47a9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6E6EC1" w:rsidP="006E6EC1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552cec67_4baf_4d5f_af9f_75518b7"/>
      <w:bookmarkEnd w:id="18"/>
      <w:r>
        <w:rPr>
          <w:rFonts w:ascii="Arial" w:eastAsia="Arial" w:hAnsi="Arial" w:cs="Arial"/>
          <w:b/>
        </w:rPr>
        <w:t>(Representative PLUECKER, B.)</w:t>
      </w:r>
    </w:p>
    <w:p w:rsidR="00000000" w:rsidRPr="006E6EC1" w:rsidP="006E6EC1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05b1a5ff_70d1_4153_b1b0_465bc23"/>
      <w:bookmarkEnd w:id="19"/>
      <w:r>
        <w:rPr>
          <w:rFonts w:ascii="Arial" w:eastAsia="Arial" w:hAnsi="Arial" w:cs="Arial"/>
          <w:b/>
        </w:rPr>
        <w:t>TOWN: Warren</w:t>
      </w:r>
      <w:bookmarkEnd w:id="1"/>
      <w:bookmarkEnd w:id="17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LR3039,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41: Special Restrictions on Pesticide Use, a Major Substantive Rule of the Department of Agriculture, Conservation and Forestry, Board of Pesticides Control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E6EC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