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Access to Vaccines Approved by the United States Food and Drug Administration by Allowing Pharmacists to Prescribe, Dispense and Administer Vaccines and Require Insurance Coverage</w:t>
      </w:r>
    </w:p>
    <w:p w:rsidR="00F87909" w:rsidP="00F87909">
      <w:pPr>
        <w:spacing w:after="240"/>
        <w:ind w:left="360"/>
        <w:jc w:val="right"/>
        <w:rPr>
          <w:rFonts w:ascii="Arial" w:eastAsia="Arial" w:hAnsi="Arial" w:cs="Arial"/>
          <w:caps/>
        </w:rPr>
      </w:pPr>
      <w:bookmarkStart w:id="0" w:name="_AMEND_TITLE__57247257_cb69_4212_a979_ca"/>
      <w:bookmarkStart w:id="1" w:name="_PAGE__1_9d4abf5d_def9_44b2_9a1b_2588593"/>
      <w:bookmarkStart w:id="2" w:name="_PAR__2_dbd01ff6_299b_48ce_bb3d_8a6d3f60"/>
      <w:r>
        <w:rPr>
          <w:rFonts w:ascii="Arial" w:eastAsia="Arial" w:hAnsi="Arial" w:cs="Arial"/>
          <w:caps/>
        </w:rPr>
        <w:t>L.D. 2071</w:t>
      </w:r>
    </w:p>
    <w:p w:rsidR="00F87909" w:rsidP="00F87909">
      <w:pPr>
        <w:tabs>
          <w:tab w:val="right" w:pos="8928"/>
        </w:tabs>
        <w:spacing w:after="360"/>
        <w:ind w:left="360"/>
        <w:rPr>
          <w:rFonts w:ascii="Arial" w:eastAsia="Arial" w:hAnsi="Arial" w:cs="Arial"/>
        </w:rPr>
      </w:pPr>
      <w:bookmarkStart w:id="3" w:name="_PAR__3_46dd7e6e_59b7_451f_9c6e_8e5526e4"/>
      <w:bookmarkEnd w:id="2"/>
      <w:r>
        <w:rPr>
          <w:rFonts w:ascii="Arial" w:eastAsia="Arial" w:hAnsi="Arial" w:cs="Arial"/>
        </w:rPr>
        <w:t>Date:</w:t>
      </w:r>
      <w:r>
        <w:rPr>
          <w:rFonts w:ascii="Arial" w:eastAsia="Arial" w:hAnsi="Arial" w:cs="Arial"/>
        </w:rPr>
        <w:tab/>
        <w:t>(Filing No. H-         )</w:t>
      </w:r>
    </w:p>
    <w:p w:rsidR="00F87909" w:rsidP="00F87909">
      <w:pPr>
        <w:spacing w:before="60" w:after="60"/>
        <w:ind w:left="720"/>
        <w:rPr>
          <w:rFonts w:ascii="Arial" w:eastAsia="Arial" w:hAnsi="Arial" w:cs="Arial"/>
        </w:rPr>
      </w:pPr>
      <w:bookmarkStart w:id="4" w:name="_PAR__4_3807d46f_eacf_446a_94ca_9e3821a4"/>
      <w:bookmarkEnd w:id="3"/>
      <w:r>
        <w:rPr>
          <w:rFonts w:ascii="Arial" w:eastAsia="Arial" w:hAnsi="Arial" w:cs="Arial"/>
        </w:rPr>
        <w:t>Reproduced and distributed under the direction of the Clerk of the House.</w:t>
      </w:r>
    </w:p>
    <w:p w:rsidR="00F87909" w:rsidP="00F87909">
      <w:pPr>
        <w:spacing w:before="160" w:after="0"/>
        <w:ind w:left="360"/>
        <w:jc w:val="center"/>
        <w:outlineLvl w:val="0"/>
        <w:rPr>
          <w:rFonts w:ascii="Arial" w:eastAsia="Arial" w:hAnsi="Arial" w:cs="Arial"/>
          <w:b/>
          <w:caps/>
          <w:sz w:val="24"/>
          <w:szCs w:val="32"/>
        </w:rPr>
      </w:pPr>
      <w:bookmarkStart w:id="5" w:name="_PAR__5_c41cc664_1d66_494e_a201_c13990a2"/>
      <w:bookmarkEnd w:id="4"/>
      <w:r>
        <w:rPr>
          <w:rFonts w:ascii="Arial" w:eastAsia="Arial" w:hAnsi="Arial" w:cs="Arial"/>
          <w:b/>
          <w:caps/>
          <w:sz w:val="24"/>
          <w:szCs w:val="32"/>
        </w:rPr>
        <w:t>STATE OF MAINE</w:t>
      </w:r>
    </w:p>
    <w:p w:rsidR="00F87909" w:rsidP="00F87909">
      <w:pPr>
        <w:spacing w:after="0"/>
        <w:ind w:left="360"/>
        <w:jc w:val="center"/>
        <w:outlineLvl w:val="0"/>
        <w:rPr>
          <w:rFonts w:ascii="Arial" w:eastAsia="Arial" w:hAnsi="Arial" w:cs="Arial"/>
          <w:b/>
          <w:caps/>
          <w:sz w:val="24"/>
          <w:szCs w:val="32"/>
        </w:rPr>
      </w:pPr>
      <w:bookmarkStart w:id="6" w:name="_PAR__6_846c52dd_41a2_4657_9fb6_2da25595"/>
      <w:bookmarkEnd w:id="5"/>
      <w:r>
        <w:rPr>
          <w:rFonts w:ascii="Arial" w:eastAsia="Arial" w:hAnsi="Arial" w:cs="Arial"/>
          <w:b/>
          <w:caps/>
          <w:sz w:val="24"/>
          <w:szCs w:val="32"/>
        </w:rPr>
        <w:t>HOUSE OF REPRESENTATIVES</w:t>
      </w:r>
    </w:p>
    <w:p w:rsidR="00F87909" w:rsidP="00F87909">
      <w:pPr>
        <w:spacing w:after="0"/>
        <w:ind w:left="360"/>
        <w:jc w:val="center"/>
        <w:outlineLvl w:val="0"/>
        <w:rPr>
          <w:rFonts w:ascii="Arial" w:eastAsia="Arial" w:hAnsi="Arial" w:cs="Arial"/>
          <w:b/>
          <w:caps/>
          <w:sz w:val="24"/>
          <w:szCs w:val="32"/>
        </w:rPr>
      </w:pPr>
      <w:bookmarkStart w:id="7" w:name="_PAR__7_7f32c427_3873_463f_8efc_bbb10101"/>
      <w:bookmarkEnd w:id="6"/>
      <w:r>
        <w:rPr>
          <w:rFonts w:ascii="Arial" w:eastAsia="Arial" w:hAnsi="Arial" w:cs="Arial"/>
          <w:b/>
          <w:caps/>
          <w:sz w:val="24"/>
          <w:szCs w:val="32"/>
        </w:rPr>
        <w:t>132nd Legislature</w:t>
      </w:r>
    </w:p>
    <w:p w:rsidR="00F87909" w:rsidP="00F87909">
      <w:pPr>
        <w:spacing w:after="0"/>
        <w:ind w:left="360"/>
        <w:jc w:val="center"/>
        <w:outlineLvl w:val="0"/>
        <w:rPr>
          <w:rFonts w:ascii="Arial" w:eastAsia="Arial" w:hAnsi="Arial" w:cs="Arial"/>
          <w:b/>
          <w:caps/>
          <w:sz w:val="24"/>
          <w:szCs w:val="32"/>
        </w:rPr>
      </w:pPr>
      <w:bookmarkStart w:id="8" w:name="_PAR__8_132c2fb6_f6ce_4d86_9fc3_94963e86"/>
      <w:bookmarkEnd w:id="7"/>
      <w:r>
        <w:rPr>
          <w:rFonts w:ascii="Arial" w:eastAsia="Arial" w:hAnsi="Arial" w:cs="Arial"/>
          <w:b/>
          <w:caps/>
          <w:sz w:val="24"/>
          <w:szCs w:val="32"/>
        </w:rPr>
        <w:t>Second Regular Session</w:t>
      </w:r>
    </w:p>
    <w:p w:rsidR="00F87909" w:rsidP="00F87909">
      <w:pPr>
        <w:spacing w:before="400" w:after="200"/>
        <w:ind w:left="360" w:firstLine="360"/>
        <w:rPr>
          <w:rFonts w:ascii="Arial" w:eastAsia="Arial" w:hAnsi="Arial" w:cs="Arial"/>
        </w:rPr>
      </w:pPr>
      <w:bookmarkStart w:id="9" w:name="_PAR__9_66d123d2_35c7_41c0_a0bb_eb5f67af"/>
      <w:bookmarkEnd w:id="8"/>
      <w:r>
        <w:rPr>
          <w:rFonts w:ascii="Arial" w:eastAsia="Arial" w:hAnsi="Arial" w:cs="Arial"/>
          <w:szCs w:val="22"/>
        </w:rPr>
        <w:t>HOUSE AMENDMENT “      ” to COMMITTEE AMENDMENT “A” to H.P. 1384, L.D. 2071, “An Act to Expand Access to Vaccines Approved by the United States Food and Drug Administration by Allowing Pharmacists to Prescribe, Dispense and Administer Vaccines and Require Insurance Coverage”</w:t>
      </w:r>
    </w:p>
    <w:p w:rsidR="00F87909" w:rsidP="00F87909">
      <w:pPr>
        <w:ind w:left="360" w:firstLine="360"/>
        <w:rPr>
          <w:rFonts w:ascii="Arial" w:eastAsia="Arial" w:hAnsi="Arial" w:cs="Arial"/>
        </w:rPr>
      </w:pPr>
      <w:bookmarkStart w:id="10" w:name="_INSTRUCTION__cfa5443b_7f0c_470a_8760_76"/>
      <w:bookmarkStart w:id="11" w:name="_PAR__10_78d41739_7370_484a_a40f_8d9f593"/>
      <w:bookmarkEnd w:id="0"/>
      <w:bookmarkEnd w:id="9"/>
      <w:r>
        <w:rPr>
          <w:rFonts w:ascii="Arial" w:eastAsia="Arial" w:hAnsi="Arial" w:cs="Arial"/>
        </w:rPr>
        <w:t>Amend the amendment by inserting after the title the following:</w:t>
      </w:r>
    </w:p>
    <w:p w:rsidR="00F87909" w:rsidP="00F87909">
      <w:pPr>
        <w:ind w:left="360" w:firstLine="360"/>
        <w:rPr>
          <w:rFonts w:ascii="Arial" w:eastAsia="Arial" w:hAnsi="Arial" w:cs="Arial"/>
        </w:rPr>
      </w:pPr>
      <w:bookmarkStart w:id="12" w:name="_PAR__11_2387eeed_da7c_4f91_91c1_edee2ba"/>
      <w:bookmarkEnd w:id="11"/>
      <w:r>
        <w:rPr>
          <w:rFonts w:ascii="Arial" w:eastAsia="Arial" w:hAnsi="Arial" w:cs="Arial"/>
        </w:rPr>
        <w:t>'Amend the bill by striking out all of the emergency preamble.'</w:t>
      </w:r>
    </w:p>
    <w:p w:rsidR="00F87909" w:rsidP="00F87909">
      <w:pPr>
        <w:ind w:left="360" w:firstLine="360"/>
        <w:rPr>
          <w:rFonts w:ascii="Arial" w:eastAsia="Arial" w:hAnsi="Arial" w:cs="Arial"/>
        </w:rPr>
      </w:pPr>
      <w:bookmarkStart w:id="13" w:name="_INSTRUCTION__6fc5a715_779e_4840_b681_38"/>
      <w:bookmarkStart w:id="14" w:name="_PAR__12_d069ace5_8efe_4933_bd1a_5a51169"/>
      <w:bookmarkEnd w:id="10"/>
      <w:bookmarkEnd w:id="12"/>
      <w:r>
        <w:rPr>
          <w:rFonts w:ascii="Arial" w:eastAsia="Arial" w:hAnsi="Arial" w:cs="Arial"/>
        </w:rPr>
        <w:t>Amend the amendment in the first instructional paragraph in the first and last lines (page 1, lines 13 and 14 in amendment) by striking out the following: "and before the emergency clause"</w:t>
      </w:r>
    </w:p>
    <w:p w:rsidR="00F87909" w:rsidP="00F87909">
      <w:pPr>
        <w:ind w:left="360" w:firstLine="360"/>
        <w:rPr>
          <w:rFonts w:ascii="Arial" w:eastAsia="Arial" w:hAnsi="Arial" w:cs="Arial"/>
        </w:rPr>
      </w:pPr>
      <w:bookmarkStart w:id="15" w:name="_INSTRUCTION__3fe8d90d_876a_416f_b760_39"/>
      <w:bookmarkStart w:id="16" w:name="_PAR__13_4a104a47_d2a7_4aa7_9229_51d8153"/>
      <w:bookmarkEnd w:id="13"/>
      <w:bookmarkEnd w:id="14"/>
      <w:r>
        <w:rPr>
          <w:rFonts w:ascii="Arial" w:eastAsia="Arial" w:hAnsi="Arial" w:cs="Arial"/>
        </w:rPr>
        <w:t>Amend the amendment by relettering or renumbering any nonconsecutive Part letter or section number to read consecutively.</w:t>
      </w:r>
    </w:p>
    <w:p w:rsidR="00F87909" w:rsidP="00F87909">
      <w:pPr>
        <w:keepNext/>
        <w:spacing w:before="240"/>
        <w:ind w:left="360"/>
        <w:jc w:val="center"/>
        <w:rPr>
          <w:rFonts w:ascii="Arial" w:eastAsia="Arial" w:hAnsi="Arial" w:cs="Arial"/>
        </w:rPr>
      </w:pPr>
      <w:bookmarkStart w:id="17" w:name="_SUMMARY__85f4dd51_31a5_44a6_96f2_0a24b2"/>
      <w:bookmarkStart w:id="18" w:name="_PAR__14_0ca4f0b9_ca2c_44ec_aa4f_601298d"/>
      <w:bookmarkEnd w:id="15"/>
      <w:bookmarkEnd w:id="16"/>
      <w:r>
        <w:rPr>
          <w:rFonts w:ascii="Arial" w:eastAsia="Arial" w:hAnsi="Arial" w:cs="Arial"/>
          <w:b/>
          <w:sz w:val="24"/>
        </w:rPr>
        <w:t>SUMMARY</w:t>
      </w:r>
    </w:p>
    <w:p w:rsidR="00F87909" w:rsidP="00F87909">
      <w:pPr>
        <w:keepNext/>
        <w:ind w:left="360" w:firstLine="360"/>
        <w:rPr>
          <w:rFonts w:ascii="Arial" w:eastAsia="Arial" w:hAnsi="Arial" w:cs="Arial"/>
        </w:rPr>
      </w:pPr>
      <w:bookmarkStart w:id="19" w:name="_PAR__15_dae62072_3ef8_4837_ba29_bfab324"/>
      <w:bookmarkEnd w:id="18"/>
      <w:r>
        <w:rPr>
          <w:rFonts w:ascii="Arial" w:eastAsia="Arial" w:hAnsi="Arial" w:cs="Arial"/>
        </w:rPr>
        <w:t>This amendment removes the emergency preamble and emergency clause from the bill.</w:t>
      </w:r>
    </w:p>
    <w:p w:rsidR="00F87909" w:rsidP="00F87909">
      <w:pPr>
        <w:keepNext/>
        <w:spacing w:before="400" w:after="120" w:line="259" w:lineRule="auto"/>
        <w:ind w:left="360"/>
        <w:rPr>
          <w:rFonts w:ascii="Arial" w:eastAsia="Arial" w:hAnsi="Arial" w:cs="Arial"/>
          <w:b/>
        </w:rPr>
      </w:pPr>
      <w:bookmarkStart w:id="20" w:name="_SPONSOR_BLOCK__9b56a65b_d850_4375_989a_"/>
      <w:bookmarkStart w:id="21" w:name="_PAR__16_4f2a0ce4_dffe_48ec_8230_1171cf9"/>
      <w:bookmarkEnd w:id="17"/>
      <w:bookmarkEnd w:id="19"/>
      <w:r>
        <w:rPr>
          <w:rFonts w:ascii="Arial" w:eastAsia="Arial" w:hAnsi="Arial" w:cs="Arial"/>
          <w:b/>
        </w:rPr>
        <w:t>SPONSORED BY: ___________________________________</w:t>
      </w:r>
    </w:p>
    <w:p w:rsidR="00F87909" w:rsidP="00F87909">
      <w:pPr>
        <w:keepNext/>
        <w:spacing w:after="120" w:line="259" w:lineRule="auto"/>
        <w:ind w:left="720"/>
        <w:rPr>
          <w:rFonts w:ascii="Arial" w:eastAsia="Arial" w:hAnsi="Arial" w:cs="Arial"/>
          <w:b/>
        </w:rPr>
      </w:pPr>
      <w:bookmarkStart w:id="22" w:name="_PAR__17_15febb1f_b572_4ed6_8a78_2f3fa5e"/>
      <w:bookmarkEnd w:id="21"/>
      <w:r>
        <w:rPr>
          <w:rFonts w:ascii="Arial" w:eastAsia="Arial" w:hAnsi="Arial" w:cs="Arial"/>
          <w:b/>
        </w:rPr>
        <w:t>(Representative CLUCHEY, S.)</w:t>
      </w:r>
    </w:p>
    <w:p w:rsidR="00000000" w:rsidRPr="00F87909" w:rsidP="00F87909">
      <w:pPr>
        <w:spacing w:after="120" w:line="259" w:lineRule="auto"/>
        <w:ind w:left="1080"/>
        <w:rPr>
          <w:rFonts w:ascii="Arial" w:eastAsia="Arial" w:hAnsi="Arial" w:cs="Arial"/>
          <w:b/>
        </w:rPr>
      </w:pPr>
      <w:bookmarkStart w:id="23" w:name="_PAR__18_728bc4e5_b5fe_4ff2_98a0_caf8ea6"/>
      <w:bookmarkEnd w:id="22"/>
      <w:r>
        <w:rPr>
          <w:rFonts w:ascii="Arial" w:eastAsia="Arial" w:hAnsi="Arial" w:cs="Arial"/>
          <w:b/>
        </w:rPr>
        <w:t>TOWN: Bowdoinham</w:t>
      </w:r>
      <w:bookmarkEnd w:id="1"/>
      <w:bookmarkEnd w:id="20"/>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LR2608,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Expand Access to Vaccines Approved by the United States Food and Drug Administration by Allowing Pharmacists to Prescribe, Dispense and Administer Vaccines and Require Insurance Coverage</w:t>
    </w:r>
  </w:p>
  <w:p>
    <w:pPr>
      <w:suppressLineNumbers/>
      <w:spacing w:before="0" w:after="0"/>
      <w:jc w:val="center"/>
      <w:rPr>
        <w:rFonts w:ascii="Arial" w:eastAsia="Arial" w:hAnsi="Arial" w:cs="Arial"/>
      </w:rPr>
    </w:pPr>
    <w:r>
      <w:rPr>
        <w:rFonts w:ascii="Arial" w:eastAsia="Arial" w:hAnsi="Arial" w:cs="Arial"/>
        <w:sz w:val="22"/>
      </w:rPr>
      <w:t>L.D. 2071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87909"/>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