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Economic Opportunity for Wabanaki Nations Through Internet Gaming</w:t>
      </w:r>
    </w:p>
    <w:p w:rsidR="00D06082" w:rsidP="00D06082">
      <w:pPr>
        <w:spacing w:after="240"/>
        <w:ind w:left="360"/>
        <w:jc w:val="right"/>
        <w:rPr>
          <w:rFonts w:ascii="Arial" w:eastAsia="Arial" w:hAnsi="Arial" w:cs="Arial"/>
          <w:caps/>
        </w:rPr>
      </w:pPr>
      <w:bookmarkStart w:id="0" w:name="_AMEND_TITLE__45a554b2_4e56_4f44_a28d_a9"/>
      <w:bookmarkStart w:id="1" w:name="_PAGE__1_4bae94ca_94e0_4c5b_98ac_92ccbe2"/>
      <w:bookmarkStart w:id="2" w:name="_PAR__2_942f3699_570a_4d17_bc26_6142b95d"/>
      <w:r>
        <w:rPr>
          <w:rFonts w:ascii="Arial" w:eastAsia="Arial" w:hAnsi="Arial" w:cs="Arial"/>
          <w:caps/>
        </w:rPr>
        <w:t>L.D. 1777</w:t>
      </w:r>
    </w:p>
    <w:p w:rsidR="00D06082" w:rsidP="00D06082">
      <w:pPr>
        <w:tabs>
          <w:tab w:val="right" w:pos="8928"/>
        </w:tabs>
        <w:spacing w:after="360"/>
        <w:ind w:left="360"/>
        <w:rPr>
          <w:rFonts w:ascii="Arial" w:eastAsia="Arial" w:hAnsi="Arial" w:cs="Arial"/>
        </w:rPr>
      </w:pPr>
      <w:bookmarkStart w:id="3" w:name="_PAR__3_5de6091f_caca_4363_8aa4_a891055d"/>
      <w:bookmarkEnd w:id="2"/>
      <w:r>
        <w:rPr>
          <w:rFonts w:ascii="Arial" w:eastAsia="Arial" w:hAnsi="Arial" w:cs="Arial"/>
        </w:rPr>
        <w:t>Date:</w:t>
      </w:r>
      <w:r>
        <w:rPr>
          <w:rFonts w:ascii="Arial" w:eastAsia="Arial" w:hAnsi="Arial" w:cs="Arial"/>
        </w:rPr>
        <w:tab/>
        <w:t>(Filing No. S-         )</w:t>
      </w:r>
    </w:p>
    <w:p w:rsidR="00D06082" w:rsidP="00D06082">
      <w:pPr>
        <w:spacing w:before="60" w:after="60"/>
        <w:ind w:left="720"/>
        <w:rPr>
          <w:rFonts w:ascii="Arial" w:eastAsia="Arial" w:hAnsi="Arial" w:cs="Arial"/>
        </w:rPr>
      </w:pPr>
      <w:bookmarkStart w:id="4" w:name="_PAR__4_feb6c3c0_7a68_426e_a4cf_f18b0b43"/>
      <w:bookmarkEnd w:id="3"/>
      <w:r>
        <w:rPr>
          <w:rFonts w:ascii="Arial" w:eastAsia="Arial" w:hAnsi="Arial" w:cs="Arial"/>
        </w:rPr>
        <w:t>Reproduced and distributed under the direction of the Secretary of the Senate.</w:t>
      </w:r>
    </w:p>
    <w:p w:rsidR="00D06082" w:rsidP="00D06082">
      <w:pPr>
        <w:spacing w:before="160" w:after="0"/>
        <w:ind w:left="360"/>
        <w:jc w:val="center"/>
        <w:outlineLvl w:val="0"/>
        <w:rPr>
          <w:rFonts w:ascii="Arial" w:eastAsia="Arial" w:hAnsi="Arial" w:cs="Arial"/>
          <w:b/>
          <w:caps/>
          <w:sz w:val="24"/>
          <w:szCs w:val="32"/>
        </w:rPr>
      </w:pPr>
      <w:bookmarkStart w:id="5" w:name="_PAR__5_5ab9d05d_6964_416d_9ca9_e76e17d3"/>
      <w:bookmarkEnd w:id="4"/>
      <w:r>
        <w:rPr>
          <w:rFonts w:ascii="Arial" w:eastAsia="Arial" w:hAnsi="Arial" w:cs="Arial"/>
          <w:b/>
          <w:caps/>
          <w:sz w:val="24"/>
          <w:szCs w:val="32"/>
        </w:rPr>
        <w:t>STATE OF MAINE</w:t>
      </w:r>
    </w:p>
    <w:p w:rsidR="00D06082" w:rsidP="00D06082">
      <w:pPr>
        <w:spacing w:after="0"/>
        <w:ind w:left="360"/>
        <w:jc w:val="center"/>
        <w:outlineLvl w:val="0"/>
        <w:rPr>
          <w:rFonts w:ascii="Arial" w:eastAsia="Arial" w:hAnsi="Arial" w:cs="Arial"/>
          <w:b/>
          <w:caps/>
          <w:sz w:val="24"/>
          <w:szCs w:val="32"/>
        </w:rPr>
      </w:pPr>
      <w:bookmarkStart w:id="6" w:name="_PAR__6_060ed981_ef30_4819_b0c7_51b0142b"/>
      <w:bookmarkEnd w:id="5"/>
      <w:r>
        <w:rPr>
          <w:rFonts w:ascii="Arial" w:eastAsia="Arial" w:hAnsi="Arial" w:cs="Arial"/>
          <w:b/>
          <w:caps/>
          <w:sz w:val="24"/>
          <w:szCs w:val="32"/>
        </w:rPr>
        <w:t>SENATE</w:t>
      </w:r>
    </w:p>
    <w:p w:rsidR="00D06082" w:rsidP="00D06082">
      <w:pPr>
        <w:spacing w:after="0"/>
        <w:ind w:left="360"/>
        <w:jc w:val="center"/>
        <w:outlineLvl w:val="0"/>
        <w:rPr>
          <w:rFonts w:ascii="Arial" w:eastAsia="Arial" w:hAnsi="Arial" w:cs="Arial"/>
          <w:b/>
          <w:caps/>
          <w:sz w:val="24"/>
          <w:szCs w:val="32"/>
        </w:rPr>
      </w:pPr>
      <w:bookmarkStart w:id="7" w:name="_PAR__7_c3d90741_511d_4770_9625_8c3c0738"/>
      <w:bookmarkEnd w:id="6"/>
      <w:r>
        <w:rPr>
          <w:rFonts w:ascii="Arial" w:eastAsia="Arial" w:hAnsi="Arial" w:cs="Arial"/>
          <w:b/>
          <w:caps/>
          <w:sz w:val="24"/>
          <w:szCs w:val="32"/>
        </w:rPr>
        <w:t>131st Legislature</w:t>
      </w:r>
    </w:p>
    <w:p w:rsidR="00D06082" w:rsidP="00D06082">
      <w:pPr>
        <w:spacing w:after="0"/>
        <w:ind w:left="360"/>
        <w:jc w:val="center"/>
        <w:outlineLvl w:val="0"/>
        <w:rPr>
          <w:rFonts w:ascii="Arial" w:eastAsia="Arial" w:hAnsi="Arial" w:cs="Arial"/>
          <w:b/>
          <w:caps/>
          <w:sz w:val="24"/>
          <w:szCs w:val="32"/>
        </w:rPr>
      </w:pPr>
      <w:bookmarkStart w:id="8" w:name="_PAR__8_bb1050a7_ac06_4366_9b67_27ae10a1"/>
      <w:bookmarkEnd w:id="7"/>
      <w:r>
        <w:rPr>
          <w:rFonts w:ascii="Arial" w:eastAsia="Arial" w:hAnsi="Arial" w:cs="Arial"/>
          <w:b/>
          <w:caps/>
          <w:sz w:val="24"/>
          <w:szCs w:val="32"/>
        </w:rPr>
        <w:t>Second Regular Session</w:t>
      </w:r>
    </w:p>
    <w:p w:rsidR="00D06082" w:rsidP="00D06082">
      <w:pPr>
        <w:spacing w:before="400" w:after="200"/>
        <w:ind w:left="360" w:firstLine="360"/>
        <w:rPr>
          <w:rFonts w:ascii="Arial" w:eastAsia="Arial" w:hAnsi="Arial" w:cs="Arial"/>
        </w:rPr>
      </w:pPr>
      <w:bookmarkStart w:id="9" w:name="_PAR__9_c1882914_5893_4a3a_990b_e207174a"/>
      <w:bookmarkEnd w:id="8"/>
      <w:r>
        <w:rPr>
          <w:rFonts w:ascii="Arial" w:eastAsia="Arial" w:hAnsi="Arial" w:cs="Arial"/>
          <w:szCs w:val="22"/>
        </w:rPr>
        <w:t>SENATE AMENDMENT “      ” to COMMITTEE AMENDMENT “A” to H.P. 1140, L.D. 1777, “An Act to Create Economic Opportunity for Wabanaki Nations Through Internet Gaming”</w:t>
      </w:r>
    </w:p>
    <w:p w:rsidR="00D06082" w:rsidP="00D06082">
      <w:pPr>
        <w:ind w:left="360" w:firstLine="360"/>
        <w:rPr>
          <w:rFonts w:ascii="Arial" w:eastAsia="Arial" w:hAnsi="Arial" w:cs="Arial"/>
        </w:rPr>
      </w:pPr>
      <w:bookmarkStart w:id="10" w:name="_INSTRUCTION__2fce25b8_8444_4d1a_ad33_25"/>
      <w:bookmarkStart w:id="11" w:name="_PAR__10_7f25c332_8cd9_4a16_9154_4da078e"/>
      <w:bookmarkEnd w:id="0"/>
      <w:bookmarkEnd w:id="9"/>
      <w:r>
        <w:rPr>
          <w:rFonts w:ascii="Arial" w:eastAsia="Arial" w:hAnsi="Arial" w:cs="Arial"/>
        </w:rPr>
        <w:t>Amend the amendment by striking out all of section 9 and inserting the following:</w:t>
      </w:r>
    </w:p>
    <w:p w:rsidR="00D06082" w:rsidP="00D06082">
      <w:pPr>
        <w:ind w:left="360" w:firstLine="360"/>
        <w:rPr>
          <w:rFonts w:ascii="Arial" w:eastAsia="Arial" w:hAnsi="Arial" w:cs="Arial"/>
        </w:rPr>
      </w:pPr>
      <w:bookmarkStart w:id="12" w:name="_PAR__11_856ffd3b_089c_49b0_b3fb_421dd95"/>
      <w:bookmarkEnd w:id="11"/>
      <w:r>
        <w:rPr>
          <w:rFonts w:ascii="Arial" w:eastAsia="Arial" w:hAnsi="Arial" w:cs="Arial"/>
        </w:rPr>
        <w:t>'</w:t>
      </w:r>
      <w:r>
        <w:rPr>
          <w:rFonts w:ascii="Arial" w:eastAsia="Arial" w:hAnsi="Arial" w:cs="Arial"/>
          <w:b/>
          <w:sz w:val="24"/>
        </w:rPr>
        <w:t>Sec. 9.</w:t>
      </w:r>
      <w:r>
        <w:rPr>
          <w:rFonts w:ascii="Arial" w:eastAsia="Arial" w:hAnsi="Arial" w:cs="Arial"/>
        </w:rPr>
        <w:t xml:space="preserve">  </w:t>
      </w:r>
      <w:r w:rsidRPr="00CA100E">
        <w:rPr>
          <w:rFonts w:ascii="Arial" w:eastAsia="Arial" w:hAnsi="Arial" w:cs="Arial"/>
          <w:b/>
          <w:sz w:val="24"/>
          <w:szCs w:val="24"/>
        </w:rPr>
        <w:t>Statutory referendum procedure; submission at statewide election; form of question; effective date.</w:t>
      </w:r>
      <w:r>
        <w:rPr>
          <w:rFonts w:ascii="Arial" w:eastAsia="Arial" w:hAnsi="Arial" w:cs="Arial"/>
        </w:rPr>
        <w:t xml:space="preserve"> This Act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Act by voting on the following question:</w:t>
      </w:r>
    </w:p>
    <w:p w:rsidR="00D06082" w:rsidP="00D06082">
      <w:pPr>
        <w:ind w:left="1080" w:right="720"/>
        <w:rPr>
          <w:rFonts w:ascii="Arial" w:eastAsia="Arial" w:hAnsi="Arial" w:cs="Arial"/>
        </w:rPr>
      </w:pPr>
      <w:bookmarkStart w:id="13" w:name="_PAR__12_3288136d_d9a9_49c7_b355_1f7d9cb"/>
      <w:bookmarkEnd w:id="12"/>
      <w:r>
        <w:rPr>
          <w:rFonts w:ascii="Arial" w:eastAsia="Arial" w:hAnsi="Arial" w:cs="Arial"/>
        </w:rPr>
        <w:t>"Do you favor allowing each federally recognized Indian nation, tribe or band in this State to operate Internet gaming pursuant to a license from the Gambling Control Unit within the Department of Public Safety?"</w:t>
      </w:r>
    </w:p>
    <w:p w:rsidR="00D06082" w:rsidP="00D06082">
      <w:pPr>
        <w:ind w:left="360" w:firstLine="360"/>
        <w:rPr>
          <w:rFonts w:ascii="Arial" w:eastAsia="Arial" w:hAnsi="Arial" w:cs="Arial"/>
        </w:rPr>
      </w:pPr>
      <w:bookmarkStart w:id="14" w:name="_PAR__13_e322d5b9_eb0b_4b88_907a_cfac56b"/>
      <w:bookmarkEnd w:id="13"/>
      <w:r>
        <w:rPr>
          <w:rFonts w:ascii="Arial" w:eastAsia="Arial" w:hAnsi="Arial" w:cs="Arial"/>
        </w:rPr>
        <w:t>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Act, the Governor shall proclaim the result without delay and this Act becomes effective 30 days after the date of the proclamation.</w:t>
      </w:r>
    </w:p>
    <w:p w:rsidR="00D06082" w:rsidP="00D06082">
      <w:pPr>
        <w:ind w:left="360" w:firstLine="360"/>
        <w:rPr>
          <w:rFonts w:ascii="Arial" w:eastAsia="Arial" w:hAnsi="Arial" w:cs="Arial"/>
        </w:rPr>
      </w:pPr>
      <w:bookmarkStart w:id="15" w:name="_PAR__14_ef2a05be_5952_4911_8dc5_896a47b"/>
      <w:bookmarkEnd w:id="14"/>
      <w:r>
        <w:rPr>
          <w:rFonts w:ascii="Arial" w:eastAsia="Arial" w:hAnsi="Arial" w:cs="Arial"/>
        </w:rPr>
        <w:t>The Secretary of State shall prepare and furnish to each city, town and plantation all ballots, returns and copies of this Act necessary to carry out the purposes of this referendum.'</w:t>
      </w:r>
    </w:p>
    <w:p w:rsidR="00D06082" w:rsidP="00D06082">
      <w:pPr>
        <w:ind w:left="360" w:firstLine="360"/>
        <w:rPr>
          <w:rFonts w:ascii="Arial" w:eastAsia="Arial" w:hAnsi="Arial" w:cs="Arial"/>
        </w:rPr>
      </w:pPr>
      <w:bookmarkStart w:id="16" w:name="_INSTRUCTION__b2f6cdac_b62d_46c4_8f80_76"/>
      <w:bookmarkStart w:id="17" w:name="_PAR__15_3e0735cd_bd45_462f_82e9_c50fa6b"/>
      <w:bookmarkEnd w:id="10"/>
      <w:bookmarkEnd w:id="15"/>
      <w:r>
        <w:rPr>
          <w:rFonts w:ascii="Arial" w:eastAsia="Arial" w:hAnsi="Arial" w:cs="Arial"/>
        </w:rPr>
        <w:t>Amend the amendment by relettering or renumbering any nonconsecutive Part letter or section number to read consecutively.</w:t>
      </w:r>
    </w:p>
    <w:p w:rsidR="00D06082" w:rsidP="00D06082">
      <w:pPr>
        <w:keepNext/>
        <w:spacing w:before="240"/>
        <w:ind w:left="360"/>
        <w:jc w:val="center"/>
        <w:rPr>
          <w:rFonts w:ascii="Arial" w:eastAsia="Arial" w:hAnsi="Arial" w:cs="Arial"/>
        </w:rPr>
      </w:pPr>
      <w:bookmarkStart w:id="18" w:name="_SUMMARY__93519bc4_5328_4e2f_b4fe_2e25cf"/>
      <w:bookmarkStart w:id="19" w:name="_PAGE__2_37d029ca_2db1_4e8b_af66_24a879c"/>
      <w:bookmarkStart w:id="20" w:name="_PAR__2_daea51ac_bd8a_4366_8359_5a4f3dba"/>
      <w:bookmarkEnd w:id="1"/>
      <w:bookmarkEnd w:id="16"/>
      <w:bookmarkEnd w:id="17"/>
      <w:r>
        <w:rPr>
          <w:rFonts w:ascii="Arial" w:eastAsia="Arial" w:hAnsi="Arial" w:cs="Arial"/>
          <w:b/>
          <w:sz w:val="24"/>
        </w:rPr>
        <w:t>SUMMARY</w:t>
      </w:r>
    </w:p>
    <w:p w:rsidR="00D06082" w:rsidP="00D06082">
      <w:pPr>
        <w:keepNext/>
        <w:ind w:left="360" w:firstLine="360"/>
        <w:rPr>
          <w:rFonts w:ascii="Arial" w:eastAsia="Arial" w:hAnsi="Arial" w:cs="Arial"/>
        </w:rPr>
      </w:pPr>
      <w:bookmarkStart w:id="21" w:name="_PAR__3_e6457ed3_76fa_4eaa_bb08_4205f7ba"/>
      <w:bookmarkEnd w:id="20"/>
      <w:r>
        <w:rPr>
          <w:rFonts w:ascii="Arial" w:eastAsia="Arial" w:hAnsi="Arial" w:cs="Arial"/>
        </w:rPr>
        <w:t>This amendment removes the appropriations and allocations section and makes the provisions of the legislation contingent upon approval by the voters at referendum.</w:t>
      </w:r>
    </w:p>
    <w:p w:rsidR="00D06082" w:rsidP="00D06082">
      <w:pPr>
        <w:keepNext/>
        <w:spacing w:before="400" w:after="120" w:line="259" w:lineRule="auto"/>
        <w:ind w:left="360"/>
        <w:rPr>
          <w:rFonts w:ascii="Arial" w:eastAsia="Arial" w:hAnsi="Arial" w:cs="Arial"/>
          <w:b/>
        </w:rPr>
      </w:pPr>
      <w:bookmarkStart w:id="22" w:name="_SPONSOR_BLOCK__9876571e_6d7d_4764_bc2c_"/>
      <w:bookmarkStart w:id="23" w:name="_PAR__4_188705b2_78be_4c89_bc5b_ca9b09cd"/>
      <w:bookmarkEnd w:id="18"/>
      <w:bookmarkEnd w:id="21"/>
      <w:r>
        <w:rPr>
          <w:rFonts w:ascii="Arial" w:eastAsia="Arial" w:hAnsi="Arial" w:cs="Arial"/>
          <w:b/>
        </w:rPr>
        <w:t>SPONSORED BY: ___________________________________</w:t>
      </w:r>
    </w:p>
    <w:p w:rsidR="00D06082" w:rsidP="00D06082">
      <w:pPr>
        <w:keepNext/>
        <w:spacing w:after="120" w:line="259" w:lineRule="auto"/>
        <w:ind w:left="720"/>
        <w:rPr>
          <w:rFonts w:ascii="Arial" w:eastAsia="Arial" w:hAnsi="Arial" w:cs="Arial"/>
          <w:b/>
        </w:rPr>
      </w:pPr>
      <w:bookmarkStart w:id="24" w:name="_PAR__5_1a26b2d8_00eb_49d3_918a_bbc15f1b"/>
      <w:bookmarkEnd w:id="23"/>
      <w:r>
        <w:rPr>
          <w:rFonts w:ascii="Arial" w:eastAsia="Arial" w:hAnsi="Arial" w:cs="Arial"/>
          <w:b/>
        </w:rPr>
        <w:t>(Senator BALDACCI, J.)</w:t>
      </w:r>
    </w:p>
    <w:p w:rsidR="00000000" w:rsidRPr="00D06082" w:rsidP="00D06082">
      <w:pPr>
        <w:spacing w:after="120" w:line="259" w:lineRule="auto"/>
        <w:ind w:left="1080"/>
        <w:rPr>
          <w:rFonts w:ascii="Arial" w:eastAsia="Arial" w:hAnsi="Arial" w:cs="Arial"/>
          <w:b/>
        </w:rPr>
      </w:pPr>
      <w:bookmarkStart w:id="25" w:name="_PAR__6_d13de536_824a_49f2_b1a8_3c9614d3"/>
      <w:bookmarkEnd w:id="24"/>
      <w:r>
        <w:rPr>
          <w:rFonts w:ascii="Arial" w:eastAsia="Arial" w:hAnsi="Arial" w:cs="Arial"/>
          <w:b/>
        </w:rPr>
        <w:t>COUNTY: Penobscot</w:t>
      </w:r>
      <w:bookmarkEnd w:id="19"/>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LR0963,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Create Economic Opportunity for Wabanaki Nations Through Internet Gaming</w:t>
    </w:r>
  </w:p>
  <w:p>
    <w:pPr>
      <w:suppressLineNumbers/>
      <w:spacing w:before="0" w:after="0"/>
      <w:jc w:val="center"/>
      <w:rPr>
        <w:rFonts w:ascii="Arial" w:eastAsia="Arial" w:hAnsi="Arial" w:cs="Arial"/>
      </w:rPr>
    </w:pPr>
    <w:r>
      <w:rPr>
        <w:rFonts w:ascii="Arial" w:eastAsia="Arial" w:hAnsi="Arial" w:cs="Arial"/>
        <w:sz w:val="22"/>
      </w:rPr>
      <w:t>L.D. 1777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00E"/>
    <w:rsid w:val="00CA163F"/>
    <w:rsid w:val="00D0498F"/>
    <w:rsid w:val="00D06082"/>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