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Election Transparency and Audits</w:t>
      </w:r>
    </w:p>
    <w:p w:rsidR="007A427A" w:rsidP="007A427A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2f716945_1678_4e48_bc40_5f"/>
      <w:bookmarkStart w:id="1" w:name="_PAGE__1_872ba4f1_a2db_47de_8e65_e197b06"/>
      <w:bookmarkStart w:id="2" w:name="_PAR__2_2e1d19c8_29d1_4ab8_a1a4_8f041ec3"/>
      <w:r>
        <w:rPr>
          <w:rFonts w:ascii="Arial" w:eastAsia="Arial" w:hAnsi="Arial" w:cs="Arial"/>
          <w:caps/>
        </w:rPr>
        <w:t>L.D. 1155</w:t>
      </w:r>
    </w:p>
    <w:p w:rsidR="007A427A" w:rsidP="007A427A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e11ef0ae_00c2_4074_a67e_b376a42d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7A427A" w:rsidP="007A427A">
      <w:pPr>
        <w:spacing w:before="60" w:after="60"/>
        <w:ind w:left="720"/>
        <w:rPr>
          <w:rFonts w:ascii="Arial" w:eastAsia="Arial" w:hAnsi="Arial" w:cs="Arial"/>
        </w:rPr>
      </w:pPr>
      <w:bookmarkStart w:id="4" w:name="_PAR__4_06e9967f_15b2_44eb_b800_df871404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7A427A" w:rsidP="007A427A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da4fb514_24cd_4170_acfd_8a81f216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7A427A" w:rsidP="007A427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c6ef29b3_312c_4731_9f29_8b401132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7A427A" w:rsidP="007A427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728c886e_f48e_49b0_adf4_8f18a27f"/>
      <w:bookmarkEnd w:id="6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7A427A" w:rsidP="007A427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07b29ab1_7cf5_4c64_83bb_9b1ab24b"/>
      <w:bookmarkEnd w:id="7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7A427A" w:rsidP="007A427A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46b3d538_5489_4517_ba77_096e3ad5"/>
      <w:bookmarkEnd w:id="8"/>
      <w:r>
        <w:rPr>
          <w:rFonts w:ascii="Arial" w:eastAsia="Arial" w:hAnsi="Arial" w:cs="Arial"/>
          <w:szCs w:val="22"/>
        </w:rPr>
        <w:t>HOUSE AMENDMENT “      ” to COMMITTEE AMENDMENT “A” to H.P. 833, L.D. 1155, “An Act To Require Election Transparency and Audits”</w:t>
      </w:r>
    </w:p>
    <w:p w:rsidR="007A427A" w:rsidP="007A427A">
      <w:pPr>
        <w:ind w:left="360" w:firstLine="360"/>
        <w:rPr>
          <w:rFonts w:ascii="Arial" w:eastAsia="Arial" w:hAnsi="Arial" w:cs="Arial"/>
        </w:rPr>
      </w:pPr>
      <w:bookmarkStart w:id="10" w:name="_INSTRUCTION__c7d5c930_7360_489c_8bba_99"/>
      <w:bookmarkStart w:id="11" w:name="_PAR__10_af15b290_95f6_4bb5_89d4_238b356"/>
      <w:bookmarkEnd w:id="0"/>
      <w:bookmarkEnd w:id="9"/>
      <w:r>
        <w:rPr>
          <w:rFonts w:ascii="Arial" w:eastAsia="Arial" w:hAnsi="Arial" w:cs="Arial"/>
        </w:rPr>
        <w:t>Amend the amendment in section 2 in §726 in subsection 2 in the first line (page 2, line 15 in amendment) by striking out the following: "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</w:rPr>
        <w:t>'</w:t>
      </w:r>
    </w:p>
    <w:p w:rsidR="007A427A" w:rsidP="007A427A">
      <w:pPr>
        <w:ind w:left="360" w:firstLine="360"/>
        <w:rPr>
          <w:rFonts w:ascii="Arial" w:eastAsia="Arial" w:hAnsi="Arial" w:cs="Arial"/>
        </w:rPr>
      </w:pPr>
      <w:bookmarkStart w:id="12" w:name="_INSTRUCTION__5da031b2_05b5_4b72_89dc_07"/>
      <w:bookmarkStart w:id="13" w:name="_PAR__11_18c29520_4bc6_4c73_8bc5_cf555a4"/>
      <w:bookmarkEnd w:id="10"/>
      <w:bookmarkEnd w:id="11"/>
      <w:r>
        <w:rPr>
          <w:rFonts w:ascii="Arial" w:eastAsia="Arial" w:hAnsi="Arial" w:cs="Arial"/>
        </w:rPr>
        <w:t>Amend the amendment in section 2 in §726 by striking out all of subsection 7  (page 2, line 36 in amendment).</w:t>
      </w:r>
    </w:p>
    <w:p w:rsidR="007A427A" w:rsidP="007A427A">
      <w:pPr>
        <w:ind w:left="360" w:firstLine="360"/>
        <w:rPr>
          <w:rFonts w:ascii="Arial" w:eastAsia="Arial" w:hAnsi="Arial" w:cs="Arial"/>
        </w:rPr>
      </w:pPr>
      <w:bookmarkStart w:id="14" w:name="_INSTRUCTION__00adb80b_4708_40ed_b7fa_1c"/>
      <w:bookmarkStart w:id="15" w:name="_PAR__12_3f68cf7f_d59c_496d_820c_14e0a9b"/>
      <w:bookmarkEnd w:id="12"/>
      <w:bookmarkEnd w:id="13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7A427A" w:rsidP="007A427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6" w:name="_SUMMARY__52fbb4c0_ce11_4de0_8417_58593d"/>
      <w:bookmarkStart w:id="17" w:name="_PAR__13_00eb70d8_056c_49b1_9ddb_09f380d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</w:p>
    <w:p w:rsidR="007A427A" w:rsidP="007A427A">
      <w:pPr>
        <w:keepNext/>
        <w:ind w:left="360" w:firstLine="360"/>
        <w:rPr>
          <w:rFonts w:ascii="Arial" w:eastAsia="Arial" w:hAnsi="Arial" w:cs="Arial"/>
        </w:rPr>
      </w:pPr>
      <w:bookmarkStart w:id="18" w:name="_PAR__14_4e0c8d4e_15bb_407d_8f86_8a342ee"/>
      <w:bookmarkEnd w:id="17"/>
      <w:r>
        <w:rPr>
          <w:rFonts w:ascii="Arial" w:eastAsia="Arial" w:hAnsi="Arial" w:cs="Arial"/>
        </w:rPr>
        <w:t>This amendment allows, rather than requires, the Secretary of State to conduct post-election audits of selected eligible elections.  The amendment also removes the provision that repeals the section of law authorizing post-election audits in 2027.</w:t>
      </w:r>
    </w:p>
    <w:p w:rsidR="007A427A" w:rsidP="007A427A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19" w:name="_SPONSOR_BLOCK__6f21e736_f337_4d90_88d7_"/>
      <w:bookmarkStart w:id="20" w:name="_PAR__15_b3fed5ec_2d45_4a4a_b33a_d3fe8e8"/>
      <w:bookmarkEnd w:id="16"/>
      <w:bookmarkEnd w:id="18"/>
      <w:r>
        <w:rPr>
          <w:rFonts w:ascii="Arial" w:eastAsia="Arial" w:hAnsi="Arial" w:cs="Arial"/>
          <w:b/>
        </w:rPr>
        <w:t>SPONSORED BY: ___________________________________</w:t>
      </w:r>
    </w:p>
    <w:p w:rsidR="007A427A" w:rsidP="007A427A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21" w:name="_PAR__16_11b2c7c1_2311_43ab_b782_858f0d9"/>
      <w:bookmarkEnd w:id="20"/>
      <w:r>
        <w:rPr>
          <w:rFonts w:ascii="Arial" w:eastAsia="Arial" w:hAnsi="Arial" w:cs="Arial"/>
          <w:b/>
        </w:rPr>
        <w:t>(Representative GROHOSKI, N.)</w:t>
      </w:r>
    </w:p>
    <w:p w:rsidR="00000000" w:rsidRPr="007A427A" w:rsidP="007A427A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2" w:name="_PAR__17_6bd783c5_c96f_41ea_9ee4_8407352"/>
      <w:bookmarkEnd w:id="21"/>
      <w:r>
        <w:rPr>
          <w:rFonts w:ascii="Arial" w:eastAsia="Arial" w:hAnsi="Arial" w:cs="Arial"/>
          <w:b/>
        </w:rPr>
        <w:t>TOWN: Ellsworth</w:t>
      </w:r>
      <w:bookmarkEnd w:id="1"/>
      <w:bookmarkEnd w:id="19"/>
      <w:bookmarkEnd w:id="2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LR1282, item 4 - 130th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Election Transparency and Audits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1155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A427A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