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Maintain Legislative Oversight of the Maine Medical Use of Cannabis Program by Requiring Major Substantive Rulemaking</w:t>
      </w:r>
    </w:p>
    <w:p w:rsidR="00E84E10" w:rsidP="00E84E10">
      <w:pPr>
        <w:spacing w:after="240"/>
        <w:ind w:left="360"/>
        <w:jc w:val="right"/>
        <w:rPr>
          <w:rFonts w:ascii="Arial" w:eastAsia="Arial" w:hAnsi="Arial" w:cs="Arial"/>
          <w:caps/>
        </w:rPr>
      </w:pPr>
      <w:bookmarkStart w:id="0" w:name="_AMEND_TITLE__2abc00c8_f3de_4cb9_85c5_d4"/>
      <w:bookmarkStart w:id="1" w:name="_PAGE__1_1ed0904d_dde1_47c9_9776_fdc5c13"/>
      <w:bookmarkStart w:id="2" w:name="_PAR__2_8885519f_cba7_4feb_90f1_5a8cd887"/>
      <w:r>
        <w:rPr>
          <w:rFonts w:ascii="Arial" w:eastAsia="Arial" w:hAnsi="Arial" w:cs="Arial"/>
          <w:caps/>
        </w:rPr>
        <w:t>L.D. 978</w:t>
      </w:r>
    </w:p>
    <w:p w:rsidR="00E84E10" w:rsidP="00E84E10">
      <w:pPr>
        <w:tabs>
          <w:tab w:val="right" w:pos="8928"/>
        </w:tabs>
        <w:spacing w:after="360"/>
        <w:ind w:left="360"/>
        <w:rPr>
          <w:rFonts w:ascii="Arial" w:eastAsia="Arial" w:hAnsi="Arial" w:cs="Arial"/>
        </w:rPr>
      </w:pPr>
      <w:bookmarkStart w:id="3" w:name="_PAR__3_ea5f416d_3db0_4360_8a31_ba9c8838"/>
      <w:bookmarkEnd w:id="2"/>
      <w:r>
        <w:rPr>
          <w:rFonts w:ascii="Arial" w:eastAsia="Arial" w:hAnsi="Arial" w:cs="Arial"/>
        </w:rPr>
        <w:t>Date:</w:t>
      </w:r>
      <w:r>
        <w:rPr>
          <w:rFonts w:ascii="Arial" w:eastAsia="Arial" w:hAnsi="Arial" w:cs="Arial"/>
        </w:rPr>
        <w:tab/>
        <w:t>(Filing No. S-         )</w:t>
      </w:r>
    </w:p>
    <w:p w:rsidR="00E84E10" w:rsidP="00E84E10">
      <w:pPr>
        <w:spacing w:before="60" w:after="60"/>
        <w:ind w:left="720"/>
        <w:rPr>
          <w:rFonts w:ascii="Arial" w:eastAsia="Arial" w:hAnsi="Arial" w:cs="Arial"/>
        </w:rPr>
      </w:pPr>
      <w:bookmarkStart w:id="4" w:name="_PAR__4_47b3cd7e_2ec5_4063_b060_7a12d6e1"/>
      <w:bookmarkEnd w:id="3"/>
      <w:r>
        <w:rPr>
          <w:rFonts w:ascii="Arial" w:eastAsia="Arial" w:hAnsi="Arial" w:cs="Arial"/>
        </w:rPr>
        <w:t>Reproduced and distributed under the direction of the Secretary of the Senate.</w:t>
      </w:r>
    </w:p>
    <w:p w:rsidR="00E84E10" w:rsidP="00E84E10">
      <w:pPr>
        <w:spacing w:before="160" w:after="0"/>
        <w:ind w:left="360"/>
        <w:jc w:val="center"/>
        <w:outlineLvl w:val="0"/>
        <w:rPr>
          <w:rFonts w:ascii="Arial" w:eastAsia="Arial" w:hAnsi="Arial" w:cs="Arial"/>
          <w:b/>
          <w:caps/>
          <w:sz w:val="24"/>
          <w:szCs w:val="32"/>
        </w:rPr>
      </w:pPr>
      <w:bookmarkStart w:id="5" w:name="_PAR__5_37130ebb_8b7e_4bd1_96cb_0b9d811a"/>
      <w:bookmarkEnd w:id="4"/>
      <w:r>
        <w:rPr>
          <w:rFonts w:ascii="Arial" w:eastAsia="Arial" w:hAnsi="Arial" w:cs="Arial"/>
          <w:b/>
          <w:caps/>
          <w:sz w:val="24"/>
          <w:szCs w:val="32"/>
        </w:rPr>
        <w:t>STATE OF MAINE</w:t>
      </w:r>
    </w:p>
    <w:p w:rsidR="00E84E10" w:rsidP="00E84E10">
      <w:pPr>
        <w:spacing w:after="0"/>
        <w:ind w:left="360"/>
        <w:jc w:val="center"/>
        <w:outlineLvl w:val="0"/>
        <w:rPr>
          <w:rFonts w:ascii="Arial" w:eastAsia="Arial" w:hAnsi="Arial" w:cs="Arial"/>
          <w:b/>
          <w:caps/>
          <w:sz w:val="24"/>
          <w:szCs w:val="32"/>
        </w:rPr>
      </w:pPr>
      <w:bookmarkStart w:id="6" w:name="_PAR__6_6f0e68e1_ce70_48b1_a7bd_4626b7fa"/>
      <w:bookmarkEnd w:id="5"/>
      <w:r>
        <w:rPr>
          <w:rFonts w:ascii="Arial" w:eastAsia="Arial" w:hAnsi="Arial" w:cs="Arial"/>
          <w:b/>
          <w:caps/>
          <w:sz w:val="24"/>
          <w:szCs w:val="32"/>
        </w:rPr>
        <w:t>SENATE</w:t>
      </w:r>
    </w:p>
    <w:p w:rsidR="00E84E10" w:rsidP="00E84E10">
      <w:pPr>
        <w:spacing w:after="0"/>
        <w:ind w:left="360"/>
        <w:jc w:val="center"/>
        <w:outlineLvl w:val="0"/>
        <w:rPr>
          <w:rFonts w:ascii="Arial" w:eastAsia="Arial" w:hAnsi="Arial" w:cs="Arial"/>
          <w:b/>
          <w:caps/>
          <w:sz w:val="24"/>
          <w:szCs w:val="32"/>
        </w:rPr>
      </w:pPr>
      <w:bookmarkStart w:id="7" w:name="_PAR__7_0eb89d8d_c9eb_432d_9db2_7688e2fc"/>
      <w:bookmarkEnd w:id="6"/>
      <w:r>
        <w:rPr>
          <w:rFonts w:ascii="Arial" w:eastAsia="Arial" w:hAnsi="Arial" w:cs="Arial"/>
          <w:b/>
          <w:caps/>
          <w:sz w:val="24"/>
          <w:szCs w:val="32"/>
        </w:rPr>
        <w:t>131st Legislature</w:t>
      </w:r>
    </w:p>
    <w:p w:rsidR="00E84E10" w:rsidP="00E84E10">
      <w:pPr>
        <w:spacing w:after="0"/>
        <w:ind w:left="360"/>
        <w:jc w:val="center"/>
        <w:outlineLvl w:val="0"/>
        <w:rPr>
          <w:rFonts w:ascii="Arial" w:eastAsia="Arial" w:hAnsi="Arial" w:cs="Arial"/>
          <w:b/>
          <w:caps/>
          <w:sz w:val="24"/>
          <w:szCs w:val="32"/>
        </w:rPr>
      </w:pPr>
      <w:bookmarkStart w:id="8" w:name="_PAR__8_274f0709_ea04_4429_97e7_1517767d"/>
      <w:bookmarkEnd w:id="7"/>
      <w:r>
        <w:rPr>
          <w:rFonts w:ascii="Arial" w:eastAsia="Arial" w:hAnsi="Arial" w:cs="Arial"/>
          <w:b/>
          <w:caps/>
          <w:sz w:val="24"/>
          <w:szCs w:val="32"/>
        </w:rPr>
        <w:t>First Special Session</w:t>
      </w:r>
    </w:p>
    <w:p w:rsidR="00E84E10" w:rsidP="00E84E10">
      <w:pPr>
        <w:spacing w:before="400" w:after="200"/>
        <w:ind w:left="360" w:firstLine="360"/>
        <w:rPr>
          <w:rFonts w:ascii="Arial" w:eastAsia="Arial" w:hAnsi="Arial" w:cs="Arial"/>
        </w:rPr>
      </w:pPr>
      <w:bookmarkStart w:id="9" w:name="_PAR__9_2af9a7d2_c027_4939_9dfb_2a22fc11"/>
      <w:bookmarkEnd w:id="8"/>
      <w:r>
        <w:rPr>
          <w:rFonts w:ascii="Arial" w:eastAsia="Arial" w:hAnsi="Arial" w:cs="Arial"/>
          <w:szCs w:val="22"/>
        </w:rPr>
        <w:t>SENATE AMENDMENT “      ” to H.P. 625, L.D. 978, “An Act to Maintain Legislative Oversight of the Maine Medical Use of Cannabis Program by Requiring Major Substantive Rulemaking”</w:t>
      </w:r>
    </w:p>
    <w:p w:rsidR="00E84E10" w:rsidP="00E84E10">
      <w:pPr>
        <w:ind w:left="360" w:firstLine="360"/>
        <w:rPr>
          <w:rFonts w:ascii="Arial" w:eastAsia="Arial" w:hAnsi="Arial" w:cs="Arial"/>
        </w:rPr>
      </w:pPr>
      <w:bookmarkStart w:id="10" w:name="_INSTRUCTION__32f03eca_01db_42be_aa19_a7"/>
      <w:bookmarkStart w:id="11" w:name="_PAR__10_85f7c26d_650f_417a_ab41_e1eb3a6"/>
      <w:bookmarkEnd w:id="0"/>
      <w:bookmarkEnd w:id="9"/>
      <w:r>
        <w:rPr>
          <w:rFonts w:ascii="Arial" w:eastAsia="Arial" w:hAnsi="Arial" w:cs="Arial"/>
        </w:rPr>
        <w:t>Amend the bill by inserting after section 1 the following:</w:t>
      </w:r>
    </w:p>
    <w:p w:rsidR="00E84E10" w:rsidP="00E84E10">
      <w:pPr>
        <w:ind w:left="360" w:firstLine="360"/>
        <w:rPr>
          <w:rFonts w:ascii="Arial" w:eastAsia="Arial" w:hAnsi="Arial" w:cs="Arial"/>
        </w:rPr>
      </w:pPr>
      <w:bookmarkStart w:id="12" w:name="_PAR__11_2a977179_e8d7_4cc2_a6bf_cfa4066"/>
      <w:bookmarkEnd w:id="11"/>
      <w:r>
        <w:rPr>
          <w:rFonts w:ascii="Arial" w:eastAsia="Arial" w:hAnsi="Arial" w:cs="Arial"/>
        </w:rPr>
        <w:t>'</w:t>
      </w:r>
      <w:r>
        <w:rPr>
          <w:rFonts w:ascii="Arial" w:eastAsia="Arial" w:hAnsi="Arial" w:cs="Arial"/>
          <w:b/>
          <w:sz w:val="24"/>
        </w:rPr>
        <w:t>Sec. 2.  22 MRSA §2430-G, sub-§4,</w:t>
      </w:r>
      <w:r>
        <w:rPr>
          <w:rFonts w:ascii="Arial" w:eastAsia="Arial" w:hAnsi="Arial" w:cs="Arial"/>
        </w:rPr>
        <w:t xml:space="preserve"> as enacted by PL 2017, c. 452, §24, is amended to read:</w:t>
      </w:r>
    </w:p>
    <w:p w:rsidR="00E84E10" w:rsidP="00E84E10">
      <w:pPr>
        <w:ind w:left="360" w:firstLine="360"/>
        <w:rPr>
          <w:rFonts w:ascii="Arial" w:eastAsia="Arial" w:hAnsi="Arial" w:cs="Arial"/>
        </w:rPr>
      </w:pPr>
      <w:bookmarkStart w:id="13" w:name="_PAR__12_9e853370_da57_4599_bb01_c32c99e"/>
      <w:bookmarkEnd w:id="12"/>
      <w:r>
        <w:rPr>
          <w:rFonts w:ascii="Arial" w:eastAsia="Arial" w:hAnsi="Arial" w:cs="Arial"/>
          <w:b/>
        </w:rPr>
        <w:t xml:space="preserve">4.  Procedures for suspending or terminating registration. </w:t>
      </w:r>
      <w:r>
        <w:rPr>
          <w:rFonts w:ascii="Arial" w:eastAsia="Arial" w:hAnsi="Arial" w:cs="Arial"/>
        </w:rPr>
        <w:t xml:space="preserve"> The department shall adopt rules establishing procedures for suspending or terminating the registration of a registered dispensary or a registered caregiver that violates the provisions of this section or the rules adopted pursuant to this subsection.</w:t>
      </w:r>
    </w:p>
    <w:p w:rsidR="00E84E10" w:rsidP="00E84E10">
      <w:pPr>
        <w:ind w:left="360"/>
        <w:rPr>
          <w:rFonts w:ascii="Arial" w:eastAsia="Arial" w:hAnsi="Arial" w:cs="Arial"/>
        </w:rPr>
      </w:pPr>
      <w:bookmarkStart w:id="14" w:name="_PAR__13_058e1930_1f9b_4fde_8b08_49afece"/>
      <w:bookmarkEnd w:id="13"/>
      <w:r>
        <w:rPr>
          <w:rFonts w:ascii="Arial" w:eastAsia="Arial" w:hAnsi="Arial" w:cs="Arial"/>
        </w:rPr>
        <w:t xml:space="preserve">Rules adopted pursuant to this subsection are </w:t>
      </w:r>
      <w:r>
        <w:rPr>
          <w:rFonts w:ascii="Arial" w:eastAsia="Arial" w:hAnsi="Arial" w:cs="Arial"/>
          <w:strike/>
        </w:rPr>
        <w:t>routine technical</w:t>
      </w:r>
      <w:r>
        <w:rPr>
          <w:rFonts w:ascii="Arial" w:eastAsia="Arial" w:hAnsi="Arial" w:cs="Arial"/>
        </w:rPr>
        <w:t xml:space="preserve"> </w:t>
      </w:r>
      <w:r>
        <w:rPr>
          <w:rFonts w:ascii="Arial" w:eastAsia="Arial" w:hAnsi="Arial" w:cs="Arial"/>
          <w:u w:val="single"/>
        </w:rPr>
        <w:t>major substantive</w:t>
      </w:r>
      <w:r>
        <w:rPr>
          <w:rFonts w:ascii="Arial" w:eastAsia="Arial" w:hAnsi="Arial" w:cs="Arial"/>
        </w:rPr>
        <w:t xml:space="preserve"> rules as defined in Title 5, chapter 375, subchapter 2‑A.'</w:t>
      </w:r>
    </w:p>
    <w:p w:rsidR="00E84E10" w:rsidP="00E84E10">
      <w:pPr>
        <w:ind w:left="360" w:firstLine="360"/>
        <w:rPr>
          <w:rFonts w:ascii="Arial" w:eastAsia="Arial" w:hAnsi="Arial" w:cs="Arial"/>
        </w:rPr>
      </w:pPr>
      <w:bookmarkStart w:id="15" w:name="_INSTRUCTION__ce2905c6_17b4_462f_bbe8_9f"/>
      <w:bookmarkStart w:id="16" w:name="_PAR__14_7460d69b_0a95_45a5_9126_f9a0a84"/>
      <w:bookmarkEnd w:id="10"/>
      <w:bookmarkEnd w:id="14"/>
      <w:r>
        <w:rPr>
          <w:rFonts w:ascii="Arial" w:eastAsia="Arial" w:hAnsi="Arial" w:cs="Arial"/>
        </w:rPr>
        <w:t>Amend the bill by relettering or renumbering any nonconsecutive Part letter or section number to read consecutively.</w:t>
      </w:r>
    </w:p>
    <w:p w:rsidR="00E84E10" w:rsidP="00E84E10">
      <w:pPr>
        <w:keepNext/>
        <w:spacing w:before="240"/>
        <w:ind w:left="360"/>
        <w:jc w:val="center"/>
        <w:rPr>
          <w:rFonts w:ascii="Arial" w:eastAsia="Arial" w:hAnsi="Arial" w:cs="Arial"/>
        </w:rPr>
      </w:pPr>
      <w:bookmarkStart w:id="17" w:name="_SUMMARY__0f72a049_45d2_4b8e_8407_8bf9f1"/>
      <w:bookmarkStart w:id="18" w:name="_PAR__15_c29ecf12_e876_4f16_b16f_30215af"/>
      <w:bookmarkEnd w:id="15"/>
      <w:bookmarkEnd w:id="16"/>
      <w:r>
        <w:rPr>
          <w:rFonts w:ascii="Arial" w:eastAsia="Arial" w:hAnsi="Arial" w:cs="Arial"/>
          <w:b/>
          <w:sz w:val="24"/>
        </w:rPr>
        <w:t>SUMMARY</w:t>
      </w:r>
    </w:p>
    <w:p w:rsidR="00E84E10" w:rsidP="00E84E10">
      <w:pPr>
        <w:keepNext/>
        <w:ind w:left="360" w:firstLine="360"/>
        <w:rPr>
          <w:rFonts w:ascii="Arial" w:eastAsia="Arial" w:hAnsi="Arial" w:cs="Arial"/>
        </w:rPr>
      </w:pPr>
      <w:bookmarkStart w:id="19" w:name="_PAR__16_db1da7fd_2bc1_4a3d_90d7_8034c25"/>
      <w:bookmarkEnd w:id="18"/>
      <w:r>
        <w:rPr>
          <w:rFonts w:ascii="Arial" w:eastAsia="Arial" w:hAnsi="Arial" w:cs="Arial"/>
        </w:rPr>
        <w:t>This amendment changes from routine technical to major substantive the designation of rules adopted by the Department of Administrative and Financial Services establishing procedures for suspending or terminating the registration of a registered dispensary or a registered caregiver.</w:t>
      </w:r>
    </w:p>
    <w:p w:rsidR="00E84E10" w:rsidP="00E84E10">
      <w:pPr>
        <w:keepNext/>
        <w:spacing w:before="400" w:after="120" w:line="259" w:lineRule="auto"/>
        <w:ind w:left="360"/>
        <w:rPr>
          <w:rFonts w:ascii="Arial" w:eastAsia="Arial" w:hAnsi="Arial" w:cs="Arial"/>
          <w:b/>
        </w:rPr>
      </w:pPr>
      <w:bookmarkStart w:id="20" w:name="_SPONSOR_BLOCK__f4148ccb_1441_4844_b9c7_"/>
      <w:bookmarkStart w:id="21" w:name="_PAR__17_a312a1f9_4e0b_470b_8f27_7ed344e"/>
      <w:bookmarkEnd w:id="17"/>
      <w:bookmarkEnd w:id="19"/>
      <w:r>
        <w:rPr>
          <w:rFonts w:ascii="Arial" w:eastAsia="Arial" w:hAnsi="Arial" w:cs="Arial"/>
          <w:b/>
        </w:rPr>
        <w:t>SPONSORED BY: ___________________________________</w:t>
      </w:r>
    </w:p>
    <w:p w:rsidR="00E84E10" w:rsidP="00E84E10">
      <w:pPr>
        <w:keepNext/>
        <w:spacing w:after="120" w:line="259" w:lineRule="auto"/>
        <w:ind w:left="720"/>
        <w:rPr>
          <w:rFonts w:ascii="Arial" w:eastAsia="Arial" w:hAnsi="Arial" w:cs="Arial"/>
          <w:b/>
        </w:rPr>
      </w:pPr>
      <w:bookmarkStart w:id="22" w:name="_PAR__18_5e014608_d725_4607_875f_760397c"/>
      <w:bookmarkEnd w:id="21"/>
      <w:r>
        <w:rPr>
          <w:rFonts w:ascii="Arial" w:eastAsia="Arial" w:hAnsi="Arial" w:cs="Arial"/>
          <w:b/>
        </w:rPr>
        <w:t>(Senator HICKMAN, C.)</w:t>
      </w:r>
    </w:p>
    <w:p w:rsidR="00000000" w:rsidRPr="00E84E10" w:rsidP="00E84E10">
      <w:pPr>
        <w:spacing w:after="120" w:line="259" w:lineRule="auto"/>
        <w:ind w:left="1080"/>
        <w:rPr>
          <w:rFonts w:ascii="Arial" w:eastAsia="Arial" w:hAnsi="Arial" w:cs="Arial"/>
          <w:b/>
        </w:rPr>
      </w:pPr>
      <w:bookmarkStart w:id="23" w:name="_PAR__19_abb03516_9a0f_4c82_8f09_268a069"/>
      <w:bookmarkEnd w:id="22"/>
      <w:r>
        <w:rPr>
          <w:rFonts w:ascii="Arial" w:eastAsia="Arial" w:hAnsi="Arial" w:cs="Arial"/>
          <w:b/>
        </w:rPr>
        <w:t>COUNTY: Kennebec</w:t>
      </w:r>
      <w:bookmarkEnd w:id="1"/>
      <w:bookmarkEnd w:id="20"/>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LR0981,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Maintain Legislative Oversight of the Maine Medical Use of Cannabis Program by Requiring Major Substantive Rulemaking</w:t>
    </w:r>
  </w:p>
  <w:p>
    <w:pPr>
      <w:suppressLineNumbers/>
      <w:spacing w:before="0" w:after="0"/>
      <w:jc w:val="center"/>
      <w:rPr>
        <w:rFonts w:ascii="Arial" w:eastAsia="Arial" w:hAnsi="Arial" w:cs="Arial"/>
      </w:rPr>
    </w:pPr>
    <w:r>
      <w:rPr>
        <w:rFonts w:ascii="Arial" w:eastAsia="Arial" w:hAnsi="Arial" w:cs="Arial"/>
        <w:sz w:val="22"/>
      </w:rPr>
      <w:t>L.D. 978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84E10"/>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