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Methods for Improving Youth Community Supervision and Increasing Juvenile Diversion from Formal Judicial Processing</w:t>
      </w:r>
    </w:p>
    <w:p w:rsidR="00132DE3" w:rsidP="00132DE3">
      <w:pPr>
        <w:spacing w:after="240"/>
        <w:ind w:left="360"/>
        <w:jc w:val="right"/>
        <w:rPr>
          <w:rFonts w:ascii="Arial" w:eastAsia="Arial" w:hAnsi="Arial" w:cs="Arial"/>
          <w:caps/>
        </w:rPr>
      </w:pPr>
      <w:bookmarkStart w:id="0" w:name="_AMEND_TITLE__62e780cf_55a9_465f_9f7a_d1"/>
      <w:bookmarkStart w:id="1" w:name="_PAGE__1_b4f415ce_ceb9_47fa_bdb8_21c4241"/>
      <w:bookmarkStart w:id="2" w:name="_PAR__2_a8bb0e81_258e_42ee_818e_e26d8005"/>
      <w:r>
        <w:rPr>
          <w:rFonts w:ascii="Arial" w:eastAsia="Arial" w:hAnsi="Arial" w:cs="Arial"/>
          <w:caps/>
        </w:rPr>
        <w:t>L.D. 740</w:t>
      </w:r>
    </w:p>
    <w:p w:rsidR="00132DE3" w:rsidP="00132DE3">
      <w:pPr>
        <w:tabs>
          <w:tab w:val="right" w:pos="8928"/>
        </w:tabs>
        <w:spacing w:after="360"/>
        <w:ind w:left="360"/>
        <w:rPr>
          <w:rFonts w:ascii="Arial" w:eastAsia="Arial" w:hAnsi="Arial" w:cs="Arial"/>
        </w:rPr>
      </w:pPr>
      <w:bookmarkStart w:id="3" w:name="_PAR__3_c9162838_0cb1_4e73_b8df_307588a6"/>
      <w:bookmarkEnd w:id="2"/>
      <w:r>
        <w:rPr>
          <w:rFonts w:ascii="Arial" w:eastAsia="Arial" w:hAnsi="Arial" w:cs="Arial"/>
        </w:rPr>
        <w:t>Date:</w:t>
      </w:r>
      <w:r>
        <w:rPr>
          <w:rFonts w:ascii="Arial" w:eastAsia="Arial" w:hAnsi="Arial" w:cs="Arial"/>
        </w:rPr>
        <w:tab/>
        <w:t>(Filing No. S-         )</w:t>
      </w:r>
    </w:p>
    <w:p w:rsidR="00132DE3" w:rsidP="00132DE3">
      <w:pPr>
        <w:spacing w:before="60" w:after="60"/>
        <w:ind w:left="720"/>
        <w:rPr>
          <w:rFonts w:ascii="Arial" w:eastAsia="Arial" w:hAnsi="Arial" w:cs="Arial"/>
        </w:rPr>
      </w:pPr>
      <w:bookmarkStart w:id="4" w:name="_PAR__4_24d81fbc_dd55_43c3_b9b0_cad56c91"/>
      <w:bookmarkEnd w:id="3"/>
      <w:r>
        <w:rPr>
          <w:rFonts w:ascii="Arial" w:eastAsia="Arial" w:hAnsi="Arial" w:cs="Arial"/>
        </w:rPr>
        <w:t>Reproduced and distributed under the direction of the Secretary of the Senate.</w:t>
      </w:r>
    </w:p>
    <w:p w:rsidR="00132DE3" w:rsidP="00132DE3">
      <w:pPr>
        <w:spacing w:before="160" w:after="0"/>
        <w:ind w:left="360"/>
        <w:jc w:val="center"/>
        <w:outlineLvl w:val="0"/>
        <w:rPr>
          <w:rFonts w:ascii="Arial" w:eastAsia="Arial" w:hAnsi="Arial" w:cs="Arial"/>
          <w:b/>
          <w:caps/>
          <w:sz w:val="24"/>
          <w:szCs w:val="32"/>
        </w:rPr>
      </w:pPr>
      <w:bookmarkStart w:id="5" w:name="_PAR__5_46e00c97_7a6b_4f32_98ea_b36ccb03"/>
      <w:bookmarkEnd w:id="4"/>
      <w:r>
        <w:rPr>
          <w:rFonts w:ascii="Arial" w:eastAsia="Arial" w:hAnsi="Arial" w:cs="Arial"/>
          <w:b/>
          <w:caps/>
          <w:sz w:val="24"/>
          <w:szCs w:val="32"/>
        </w:rPr>
        <w:t>STATE OF MAINE</w:t>
      </w:r>
    </w:p>
    <w:p w:rsidR="00132DE3" w:rsidP="00132DE3">
      <w:pPr>
        <w:spacing w:after="0"/>
        <w:ind w:left="360"/>
        <w:jc w:val="center"/>
        <w:outlineLvl w:val="0"/>
        <w:rPr>
          <w:rFonts w:ascii="Arial" w:eastAsia="Arial" w:hAnsi="Arial" w:cs="Arial"/>
          <w:b/>
          <w:caps/>
          <w:sz w:val="24"/>
          <w:szCs w:val="32"/>
        </w:rPr>
      </w:pPr>
      <w:bookmarkStart w:id="6" w:name="_PAR__6_26700a79_5eff_479f_a087_1851e114"/>
      <w:bookmarkEnd w:id="5"/>
      <w:r>
        <w:rPr>
          <w:rFonts w:ascii="Arial" w:eastAsia="Arial" w:hAnsi="Arial" w:cs="Arial"/>
          <w:b/>
          <w:caps/>
          <w:sz w:val="24"/>
          <w:szCs w:val="32"/>
        </w:rPr>
        <w:t>SENATE</w:t>
      </w:r>
    </w:p>
    <w:p w:rsidR="00132DE3" w:rsidP="00132DE3">
      <w:pPr>
        <w:spacing w:after="0"/>
        <w:ind w:left="360"/>
        <w:jc w:val="center"/>
        <w:outlineLvl w:val="0"/>
        <w:rPr>
          <w:rFonts w:ascii="Arial" w:eastAsia="Arial" w:hAnsi="Arial" w:cs="Arial"/>
          <w:b/>
          <w:caps/>
          <w:sz w:val="24"/>
          <w:szCs w:val="32"/>
        </w:rPr>
      </w:pPr>
      <w:bookmarkStart w:id="7" w:name="_PAR__7_9d457e8d_5d3d_48f3_b218_909c6c17"/>
      <w:bookmarkEnd w:id="6"/>
      <w:r>
        <w:rPr>
          <w:rFonts w:ascii="Arial" w:eastAsia="Arial" w:hAnsi="Arial" w:cs="Arial"/>
          <w:b/>
          <w:caps/>
          <w:sz w:val="24"/>
          <w:szCs w:val="32"/>
        </w:rPr>
        <w:t>132nd Legislature</w:t>
      </w:r>
    </w:p>
    <w:p w:rsidR="00132DE3" w:rsidP="00132DE3">
      <w:pPr>
        <w:spacing w:after="0"/>
        <w:ind w:left="360"/>
        <w:jc w:val="center"/>
        <w:outlineLvl w:val="0"/>
        <w:rPr>
          <w:rFonts w:ascii="Arial" w:eastAsia="Arial" w:hAnsi="Arial" w:cs="Arial"/>
          <w:b/>
          <w:caps/>
          <w:sz w:val="24"/>
          <w:szCs w:val="32"/>
        </w:rPr>
      </w:pPr>
      <w:bookmarkStart w:id="8" w:name="_PAR__8_e4e55cf4_77af_486b_bd37_b3ef60f0"/>
      <w:bookmarkEnd w:id="7"/>
      <w:r>
        <w:rPr>
          <w:rFonts w:ascii="Arial" w:eastAsia="Arial" w:hAnsi="Arial" w:cs="Arial"/>
          <w:b/>
          <w:caps/>
          <w:sz w:val="24"/>
          <w:szCs w:val="32"/>
        </w:rPr>
        <w:t>Second Regular Session</w:t>
      </w:r>
    </w:p>
    <w:p w:rsidR="00132DE3" w:rsidP="00132DE3">
      <w:pPr>
        <w:spacing w:before="400" w:after="200"/>
        <w:ind w:left="360" w:firstLine="360"/>
        <w:rPr>
          <w:rFonts w:ascii="Arial" w:eastAsia="Arial" w:hAnsi="Arial" w:cs="Arial"/>
        </w:rPr>
      </w:pPr>
      <w:bookmarkStart w:id="9" w:name="_PAR__9_b2439f2f_092c_483d_84ba_28f399cb"/>
      <w:bookmarkEnd w:id="8"/>
      <w:r>
        <w:rPr>
          <w:rFonts w:ascii="Arial" w:eastAsia="Arial" w:hAnsi="Arial" w:cs="Arial"/>
          <w:szCs w:val="22"/>
        </w:rPr>
        <w:t>SENATE AMENDMENT “      ” to COMMITTEE AMENDMENT “A” to H.P. 482, L.D. 740, “An Act to Establish a Comprehensive Program to Divert Youth from the Criminal Justice System and Address Their Needs”</w:t>
      </w:r>
    </w:p>
    <w:p w:rsidR="00132DE3" w:rsidP="00132DE3">
      <w:pPr>
        <w:ind w:left="360" w:firstLine="360"/>
        <w:rPr>
          <w:rFonts w:ascii="Arial" w:eastAsia="Arial" w:hAnsi="Arial" w:cs="Arial"/>
        </w:rPr>
      </w:pPr>
      <w:bookmarkStart w:id="10" w:name="_INSTRUCTION__63ce5c3d_e0ca_4420_833c_3d"/>
      <w:bookmarkStart w:id="11" w:name="_PAR__10_c7a96030_cbeb_4ac6_8ab2_1da89bb"/>
      <w:bookmarkEnd w:id="0"/>
      <w:bookmarkEnd w:id="9"/>
      <w:r>
        <w:rPr>
          <w:rFonts w:ascii="Arial" w:eastAsia="Arial" w:hAnsi="Arial" w:cs="Arial"/>
        </w:rPr>
        <w:t>Amend the amendment by striking out all of section 3 and inserting the following:</w:t>
      </w:r>
    </w:p>
    <w:p w:rsidR="00132DE3" w:rsidP="00132DE3">
      <w:pPr>
        <w:ind w:left="360" w:firstLine="360"/>
        <w:rPr>
          <w:rFonts w:ascii="Arial" w:eastAsia="Arial" w:hAnsi="Arial" w:cs="Arial"/>
        </w:rPr>
      </w:pPr>
      <w:bookmarkStart w:id="12" w:name="_PAR__11_8959598a_491e_41d1_8a21_6c7604b"/>
      <w:bookmarkEnd w:id="11"/>
      <w:r>
        <w:rPr>
          <w:rFonts w:ascii="Arial" w:eastAsia="Arial" w:hAnsi="Arial" w:cs="Arial"/>
        </w:rPr>
        <w:t>'</w:t>
      </w:r>
      <w:r w:rsidRPr="0076481E">
        <w:rPr>
          <w:rFonts w:ascii="Arial" w:eastAsia="Arial" w:hAnsi="Arial" w:cs="Arial"/>
          <w:b/>
          <w:sz w:val="24"/>
        </w:rPr>
        <w:t>Sec. 3.  Duties.  Resolved:</w:t>
      </w:r>
      <w:r>
        <w:rPr>
          <w:rFonts w:ascii="Arial" w:eastAsia="Arial" w:hAnsi="Arial" w:cs="Arial"/>
        </w:rPr>
        <w:t xml:space="preserve">  That the task force shall: </w:t>
      </w:r>
    </w:p>
    <w:p w:rsidR="00132DE3" w:rsidP="00132DE3">
      <w:pPr>
        <w:ind w:left="360" w:firstLine="360"/>
        <w:rPr>
          <w:rFonts w:ascii="Arial" w:eastAsia="Arial" w:hAnsi="Arial" w:cs="Arial"/>
        </w:rPr>
      </w:pPr>
      <w:bookmarkStart w:id="13" w:name="_PAR__12_031f4e83_97e6_488b_afe3_f22a179"/>
      <w:bookmarkEnd w:id="12"/>
      <w:r>
        <w:rPr>
          <w:rFonts w:ascii="Arial" w:eastAsia="Arial" w:hAnsi="Arial" w:cs="Arial"/>
        </w:rPr>
        <w:t xml:space="preserve">1.  Identify, describe and collect data on diversion of youth from Department of Corrections supervision prior to formal court involvement, including no further action determinations and informal adjustments; </w:t>
      </w:r>
    </w:p>
    <w:p w:rsidR="00132DE3" w:rsidP="00132DE3">
      <w:pPr>
        <w:ind w:left="360" w:firstLine="360"/>
        <w:rPr>
          <w:rFonts w:ascii="Arial" w:eastAsia="Arial" w:hAnsi="Arial" w:cs="Arial"/>
        </w:rPr>
      </w:pPr>
      <w:bookmarkStart w:id="14" w:name="_PAR__13_5e610feb_3d64_4b85_8589_c8b5f49"/>
      <w:bookmarkEnd w:id="13"/>
      <w:r>
        <w:rPr>
          <w:rFonts w:ascii="Arial" w:eastAsia="Arial" w:hAnsi="Arial" w:cs="Arial"/>
        </w:rPr>
        <w:t xml:space="preserve">2.  Identify obstacles and improvements to diversions that will help ensure the Department of Corrections is able to divert youths from the formal juvenile court process when appropriate; </w:t>
      </w:r>
    </w:p>
    <w:p w:rsidR="00132DE3" w:rsidP="00132DE3">
      <w:pPr>
        <w:ind w:left="360" w:firstLine="360"/>
        <w:rPr>
          <w:rFonts w:ascii="Arial" w:eastAsia="Arial" w:hAnsi="Arial" w:cs="Arial"/>
        </w:rPr>
      </w:pPr>
      <w:bookmarkStart w:id="15" w:name="_PAR__14_f22146ba_5843_46a0_8546_4d1a8b6"/>
      <w:bookmarkEnd w:id="14"/>
      <w:r>
        <w:rPr>
          <w:rFonts w:ascii="Arial" w:eastAsia="Arial" w:hAnsi="Arial" w:cs="Arial"/>
        </w:rPr>
        <w:t xml:space="preserve">3.  To the extent possible, establish at least one pilot site to design and implement methods for diverting youths from the juvenile justice system, with a particular focus on increasing diversion from Department of Corrections supervision and court involvement; and </w:t>
      </w:r>
    </w:p>
    <w:p w:rsidR="00132DE3" w:rsidP="00132DE3">
      <w:pPr>
        <w:ind w:left="360" w:firstLine="360"/>
        <w:rPr>
          <w:rFonts w:ascii="Arial" w:eastAsia="Arial" w:hAnsi="Arial" w:cs="Arial"/>
        </w:rPr>
      </w:pPr>
      <w:bookmarkStart w:id="16" w:name="_PAR__15_59428541_2f48_497b_997a_fad3bb0"/>
      <w:bookmarkEnd w:id="15"/>
      <w:r>
        <w:rPr>
          <w:rFonts w:ascii="Arial" w:eastAsia="Arial" w:hAnsi="Arial" w:cs="Arial"/>
        </w:rPr>
        <w:t>4.  To the extent possible and appropriate, develop and implement a family-engaged case planning process for all youth under Department of Corrections supervision.'</w:t>
      </w:r>
    </w:p>
    <w:p w:rsidR="00132DE3" w:rsidP="00132DE3">
      <w:pPr>
        <w:ind w:left="360" w:firstLine="360"/>
        <w:rPr>
          <w:rFonts w:ascii="Arial" w:eastAsia="Arial" w:hAnsi="Arial" w:cs="Arial"/>
        </w:rPr>
      </w:pPr>
      <w:bookmarkStart w:id="17" w:name="_INSTRUCTION__f3e8da89_b601_4b49_9e84_54"/>
      <w:bookmarkStart w:id="18" w:name="_PAR__16_dc475c49_634e_4565_8280_6e1063a"/>
      <w:bookmarkEnd w:id="10"/>
      <w:bookmarkEnd w:id="16"/>
      <w:r>
        <w:rPr>
          <w:rFonts w:ascii="Arial" w:eastAsia="Arial" w:hAnsi="Arial" w:cs="Arial"/>
        </w:rPr>
        <w:t>Amend the amendment by striking out all of section 4 and inserting the following:</w:t>
      </w:r>
    </w:p>
    <w:p w:rsidR="00132DE3" w:rsidP="00132DE3">
      <w:pPr>
        <w:ind w:left="360" w:firstLine="360"/>
        <w:rPr>
          <w:rFonts w:ascii="Arial" w:eastAsia="Arial" w:hAnsi="Arial" w:cs="Arial"/>
        </w:rPr>
      </w:pPr>
      <w:bookmarkStart w:id="19" w:name="_PAR__17_4a67057e_7377_42e6_996d_cdaa541"/>
      <w:bookmarkEnd w:id="18"/>
      <w:r>
        <w:rPr>
          <w:rFonts w:ascii="Arial" w:eastAsia="Arial" w:hAnsi="Arial" w:cs="Arial"/>
        </w:rPr>
        <w:t>'</w:t>
      </w:r>
      <w:r w:rsidRPr="0076481E">
        <w:rPr>
          <w:rFonts w:ascii="Arial" w:eastAsia="Arial" w:hAnsi="Arial" w:cs="Arial"/>
          <w:b/>
          <w:sz w:val="24"/>
        </w:rPr>
        <w:t xml:space="preserve">Sec. 4.  </w:t>
      </w:r>
      <w:r>
        <w:rPr>
          <w:rFonts w:ascii="Arial" w:eastAsia="Arial" w:hAnsi="Arial" w:cs="Arial"/>
          <w:b/>
          <w:sz w:val="24"/>
        </w:rPr>
        <w:t>Update</w:t>
      </w:r>
      <w:r w:rsidRPr="0076481E">
        <w:rPr>
          <w:rFonts w:ascii="Arial" w:eastAsia="Arial" w:hAnsi="Arial" w:cs="Arial"/>
          <w:b/>
          <w:sz w:val="24"/>
        </w:rPr>
        <w:t>.  Resolved:</w:t>
      </w:r>
      <w:r>
        <w:rPr>
          <w:rFonts w:ascii="Arial" w:eastAsia="Arial" w:hAnsi="Arial" w:cs="Arial"/>
        </w:rPr>
        <w:t xml:space="preserve">  That, no later than January 1, 2028, the Commissioner of Corrections shall provide an update to the joint standing committee of the Legislature having jurisdiction over criminal justice and public safety matters on the work of the task force.  The joint standing committee may report out legislation based on the update to the Second Regular Session of the 133</w:t>
      </w:r>
      <w:r w:rsidRPr="0076481E">
        <w:rPr>
          <w:rFonts w:ascii="Arial" w:eastAsia="Arial" w:hAnsi="Arial" w:cs="Arial"/>
        </w:rPr>
        <w:t>rd</w:t>
      </w:r>
      <w:r>
        <w:rPr>
          <w:rFonts w:ascii="Arial" w:eastAsia="Arial" w:hAnsi="Arial" w:cs="Arial"/>
        </w:rPr>
        <w:t xml:space="preserve"> Legislature.'</w:t>
      </w:r>
    </w:p>
    <w:p w:rsidR="00132DE3" w:rsidP="00132DE3">
      <w:pPr>
        <w:ind w:left="360" w:firstLine="360"/>
        <w:rPr>
          <w:rFonts w:ascii="Arial" w:eastAsia="Arial" w:hAnsi="Arial" w:cs="Arial"/>
        </w:rPr>
      </w:pPr>
      <w:bookmarkStart w:id="20" w:name="_INSTRUCTION__271dd2ed_f708_4897_beee_bd"/>
      <w:bookmarkStart w:id="21" w:name="_PAR__18_1908fd34_7e9c_4873_9d03_98355ef"/>
      <w:bookmarkEnd w:id="17"/>
      <w:bookmarkEnd w:id="19"/>
      <w:r>
        <w:rPr>
          <w:rFonts w:ascii="Arial" w:eastAsia="Arial" w:hAnsi="Arial" w:cs="Arial"/>
        </w:rPr>
        <w:t>Amend the amendment by striking out all of section 5.</w:t>
      </w:r>
    </w:p>
    <w:p w:rsidR="00132DE3" w:rsidP="00132DE3">
      <w:pPr>
        <w:ind w:left="360" w:firstLine="360"/>
        <w:rPr>
          <w:rFonts w:ascii="Arial" w:eastAsia="Arial" w:hAnsi="Arial" w:cs="Arial"/>
        </w:rPr>
      </w:pPr>
      <w:bookmarkStart w:id="22" w:name="_INSTRUCTION__23ab22eb_6ce2_42d1_a06d_c3"/>
      <w:bookmarkStart w:id="23" w:name="_PAR__19_7fbef1bc_941f_4727_bd19_2271ba5"/>
      <w:bookmarkEnd w:id="20"/>
      <w:bookmarkEnd w:id="21"/>
      <w:r>
        <w:rPr>
          <w:rFonts w:ascii="Arial" w:eastAsia="Arial" w:hAnsi="Arial" w:cs="Arial"/>
        </w:rPr>
        <w:t>Amend the amendment by relettering or renumbering any nonconsecutive Part letter or section number to read consecutively.</w:t>
      </w:r>
    </w:p>
    <w:p w:rsidR="00132DE3" w:rsidP="00132DE3">
      <w:pPr>
        <w:keepNext/>
        <w:spacing w:before="240"/>
        <w:ind w:left="360"/>
        <w:jc w:val="center"/>
        <w:rPr>
          <w:rFonts w:ascii="Arial" w:eastAsia="Arial" w:hAnsi="Arial" w:cs="Arial"/>
        </w:rPr>
      </w:pPr>
      <w:bookmarkStart w:id="24" w:name="_SUMMARY__77047f75_9beb_42d3_a37c_0404c4"/>
      <w:bookmarkStart w:id="25" w:name="_PAGE__2_208cb6a5_8b81_4c78_8f67_65f5616"/>
      <w:bookmarkStart w:id="26" w:name="_PAR__2_b181599f_0c40_457b_a2c8_057ea46b"/>
      <w:bookmarkEnd w:id="1"/>
      <w:bookmarkEnd w:id="22"/>
      <w:bookmarkEnd w:id="23"/>
      <w:r>
        <w:rPr>
          <w:rFonts w:ascii="Arial" w:eastAsia="Arial" w:hAnsi="Arial" w:cs="Arial"/>
          <w:b/>
          <w:sz w:val="24"/>
        </w:rPr>
        <w:t>SUMMARY</w:t>
      </w:r>
    </w:p>
    <w:p w:rsidR="00132DE3" w:rsidP="00132DE3">
      <w:pPr>
        <w:keepNext/>
        <w:ind w:left="360" w:firstLine="360"/>
        <w:rPr>
          <w:rFonts w:ascii="Arial" w:eastAsia="Arial" w:hAnsi="Arial" w:cs="Arial"/>
        </w:rPr>
      </w:pPr>
      <w:bookmarkStart w:id="27" w:name="_PAR__3_5c909196_35d5_493e_8d85_0ee8cdec"/>
      <w:bookmarkEnd w:id="26"/>
      <w:r>
        <w:rPr>
          <w:rFonts w:ascii="Arial" w:eastAsia="Arial" w:hAnsi="Arial" w:cs="Arial"/>
        </w:rPr>
        <w:t xml:space="preserve">This amendment changes the duties and report sections and removes the appropriations and allocations section. </w:t>
      </w:r>
    </w:p>
    <w:p w:rsidR="00132DE3" w:rsidP="00132DE3">
      <w:pPr>
        <w:keepNext/>
        <w:spacing w:before="400" w:after="120" w:line="259" w:lineRule="auto"/>
        <w:ind w:left="360"/>
        <w:rPr>
          <w:rFonts w:ascii="Arial" w:eastAsia="Arial" w:hAnsi="Arial" w:cs="Arial"/>
          <w:b/>
        </w:rPr>
      </w:pPr>
      <w:bookmarkStart w:id="28" w:name="_SPONSOR_BLOCK__1500622c_9eee_4e76_9911_"/>
      <w:bookmarkStart w:id="29" w:name="_PAR__4_56894907_cea6_49a6_afab_b322b95d"/>
      <w:bookmarkEnd w:id="24"/>
      <w:bookmarkEnd w:id="27"/>
      <w:r>
        <w:rPr>
          <w:rFonts w:ascii="Arial" w:eastAsia="Arial" w:hAnsi="Arial" w:cs="Arial"/>
          <w:b/>
        </w:rPr>
        <w:t>SPONSORED BY: ___________________________________</w:t>
      </w:r>
    </w:p>
    <w:p w:rsidR="00132DE3" w:rsidP="00132DE3">
      <w:pPr>
        <w:keepNext/>
        <w:spacing w:after="120" w:line="259" w:lineRule="auto"/>
        <w:ind w:left="720"/>
        <w:rPr>
          <w:rFonts w:ascii="Arial" w:eastAsia="Arial" w:hAnsi="Arial" w:cs="Arial"/>
          <w:b/>
        </w:rPr>
      </w:pPr>
      <w:bookmarkStart w:id="30" w:name="_PAR__5_2da8ffd6_bf59_4041_87cf_04e5388a"/>
      <w:bookmarkEnd w:id="29"/>
      <w:r>
        <w:rPr>
          <w:rFonts w:ascii="Arial" w:eastAsia="Arial" w:hAnsi="Arial" w:cs="Arial"/>
          <w:b/>
        </w:rPr>
        <w:t>(Senator ROTUNDO, M.)</w:t>
      </w:r>
    </w:p>
    <w:p w:rsidR="00000000" w:rsidRPr="00132DE3" w:rsidP="00132DE3">
      <w:pPr>
        <w:spacing w:after="120" w:line="259" w:lineRule="auto"/>
        <w:ind w:left="1080"/>
        <w:rPr>
          <w:rFonts w:ascii="Arial" w:eastAsia="Arial" w:hAnsi="Arial" w:cs="Arial"/>
          <w:b/>
        </w:rPr>
      </w:pPr>
      <w:bookmarkStart w:id="31" w:name="_PAR__6_471c7de4_c893_429c_a497_73d4ea77"/>
      <w:bookmarkEnd w:id="30"/>
      <w:r>
        <w:rPr>
          <w:rFonts w:ascii="Arial" w:eastAsia="Arial" w:hAnsi="Arial" w:cs="Arial"/>
          <w:b/>
        </w:rPr>
        <w:t>COUNTY: Androscoggin</w:t>
      </w:r>
      <w:bookmarkEnd w:id="25"/>
      <w:bookmarkEnd w:id="28"/>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Study Methods for Improving Youth Community Supervision and Increasing Juvenile Diversion from Formal Judicial Processing</w:t>
    </w:r>
  </w:p>
  <w:p>
    <w:pPr>
      <w:suppressLineNumbers/>
      <w:spacing w:before="0" w:after="0"/>
      <w:jc w:val="center"/>
      <w:rPr>
        <w:rFonts w:ascii="Arial" w:eastAsia="Arial" w:hAnsi="Arial" w:cs="Arial"/>
      </w:rPr>
    </w:pPr>
    <w:r>
      <w:rPr>
        <w:rFonts w:ascii="Arial" w:eastAsia="Arial" w:hAnsi="Arial" w:cs="Arial"/>
        <w:sz w:val="22"/>
      </w:rPr>
      <w:t>L.D. 740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2DE3"/>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481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