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Bring Fairness in Income Taxes to Maine Families by Adjusting the Tax Brackets and Tax Rates</w:t>
      </w:r>
    </w:p>
    <w:p w:rsidR="00DF3335" w:rsidP="00DF3335">
      <w:pPr>
        <w:spacing w:after="240"/>
        <w:ind w:left="360"/>
        <w:jc w:val="right"/>
        <w:rPr>
          <w:rFonts w:ascii="Arial" w:eastAsia="Arial" w:hAnsi="Arial" w:cs="Arial"/>
          <w:caps/>
        </w:rPr>
      </w:pPr>
      <w:bookmarkStart w:id="0" w:name="_AMEND_TITLE__4d006a56_7e34_4b74_9c09_81"/>
      <w:bookmarkStart w:id="1" w:name="_PAGE__1_6a633b28_452c_4094_9e3a_43d5f74"/>
      <w:bookmarkStart w:id="2" w:name="_PAR__2_3f2d6e90_cb59_44fb_b730_d54cc06f"/>
      <w:r>
        <w:rPr>
          <w:rFonts w:ascii="Arial" w:eastAsia="Arial" w:hAnsi="Arial" w:cs="Arial"/>
          <w:caps/>
        </w:rPr>
        <w:t>L.D. 229</w:t>
      </w:r>
    </w:p>
    <w:p w:rsidR="00DF3335" w:rsidP="00DF3335">
      <w:pPr>
        <w:tabs>
          <w:tab w:val="right" w:pos="8928"/>
        </w:tabs>
        <w:spacing w:after="360"/>
        <w:ind w:left="360"/>
        <w:rPr>
          <w:rFonts w:ascii="Arial" w:eastAsia="Arial" w:hAnsi="Arial" w:cs="Arial"/>
        </w:rPr>
      </w:pPr>
      <w:bookmarkStart w:id="3" w:name="_PAR__3_b48ce4d5_237d_4f57_9fc0_6551bd8d"/>
      <w:bookmarkEnd w:id="2"/>
      <w:r>
        <w:rPr>
          <w:rFonts w:ascii="Arial" w:eastAsia="Arial" w:hAnsi="Arial" w:cs="Arial"/>
        </w:rPr>
        <w:t>Date:</w:t>
      </w:r>
      <w:r>
        <w:rPr>
          <w:rFonts w:ascii="Arial" w:eastAsia="Arial" w:hAnsi="Arial" w:cs="Arial"/>
        </w:rPr>
        <w:tab/>
        <w:t>(Filing No. H-         )</w:t>
      </w:r>
    </w:p>
    <w:p w:rsidR="00DF3335" w:rsidP="00DF3335">
      <w:pPr>
        <w:spacing w:before="600" w:after="300"/>
        <w:ind w:left="360"/>
        <w:jc w:val="center"/>
        <w:outlineLvl w:val="0"/>
        <w:rPr>
          <w:rFonts w:ascii="Arial" w:eastAsia="Arial" w:hAnsi="Arial" w:cs="Arial"/>
        </w:rPr>
      </w:pPr>
      <w:bookmarkStart w:id="4" w:name="_PAR__4_0c5beac5_2237_4281_99cd_af70394f"/>
      <w:bookmarkEnd w:id="3"/>
      <w:r>
        <w:rPr>
          <w:rFonts w:ascii="Arial" w:eastAsia="Arial" w:hAnsi="Arial" w:cs="Arial"/>
          <w:b/>
          <w:caps/>
          <w:sz w:val="24"/>
          <w:szCs w:val="32"/>
        </w:rPr>
        <w:t xml:space="preserve">Taxation </w:t>
      </w:r>
    </w:p>
    <w:p w:rsidR="00DF3335" w:rsidP="00DF3335">
      <w:pPr>
        <w:spacing w:before="60" w:after="60"/>
        <w:ind w:left="720"/>
        <w:rPr>
          <w:rFonts w:ascii="Arial" w:eastAsia="Arial" w:hAnsi="Arial" w:cs="Arial"/>
        </w:rPr>
      </w:pPr>
      <w:bookmarkStart w:id="5" w:name="_PAR__5_4e0f986e_be82_4205_869d_208820ec"/>
      <w:bookmarkEnd w:id="4"/>
      <w:r>
        <w:rPr>
          <w:rFonts w:ascii="Arial" w:eastAsia="Arial" w:hAnsi="Arial" w:cs="Arial"/>
        </w:rPr>
        <w:t>Reproduced and distributed under the direction of the Clerk of the House.</w:t>
      </w:r>
    </w:p>
    <w:p w:rsidR="00DF3335" w:rsidP="00DF3335">
      <w:pPr>
        <w:spacing w:before="160" w:after="0"/>
        <w:ind w:left="360"/>
        <w:jc w:val="center"/>
        <w:outlineLvl w:val="0"/>
        <w:rPr>
          <w:rFonts w:ascii="Arial" w:eastAsia="Arial" w:hAnsi="Arial" w:cs="Arial"/>
          <w:b/>
          <w:caps/>
          <w:sz w:val="24"/>
          <w:szCs w:val="32"/>
        </w:rPr>
      </w:pPr>
      <w:bookmarkStart w:id="6" w:name="_PAR__6_db01ccae_7102_45ff_a1f5_cb30cd5f"/>
      <w:bookmarkEnd w:id="5"/>
      <w:r>
        <w:rPr>
          <w:rFonts w:ascii="Arial" w:eastAsia="Arial" w:hAnsi="Arial" w:cs="Arial"/>
          <w:b/>
          <w:caps/>
          <w:sz w:val="24"/>
          <w:szCs w:val="32"/>
        </w:rPr>
        <w:t>STATE OF MAINE</w:t>
      </w:r>
    </w:p>
    <w:p w:rsidR="00DF3335" w:rsidP="00DF3335">
      <w:pPr>
        <w:spacing w:after="0"/>
        <w:ind w:left="360"/>
        <w:jc w:val="center"/>
        <w:outlineLvl w:val="0"/>
        <w:rPr>
          <w:rFonts w:ascii="Arial" w:eastAsia="Arial" w:hAnsi="Arial" w:cs="Arial"/>
          <w:b/>
          <w:caps/>
          <w:sz w:val="24"/>
          <w:szCs w:val="32"/>
        </w:rPr>
      </w:pPr>
      <w:bookmarkStart w:id="7" w:name="_PAR__7_7f8525ba_8f7f_47fa_ba9a_3f7959ee"/>
      <w:bookmarkEnd w:id="6"/>
      <w:r>
        <w:rPr>
          <w:rFonts w:ascii="Arial" w:eastAsia="Arial" w:hAnsi="Arial" w:cs="Arial"/>
          <w:b/>
          <w:caps/>
          <w:sz w:val="24"/>
          <w:szCs w:val="32"/>
        </w:rPr>
        <w:t>HOUSE OF REPRESENTATIVES</w:t>
      </w:r>
    </w:p>
    <w:p w:rsidR="00DF3335" w:rsidP="00DF3335">
      <w:pPr>
        <w:spacing w:after="0"/>
        <w:ind w:left="360"/>
        <w:jc w:val="center"/>
        <w:outlineLvl w:val="0"/>
        <w:rPr>
          <w:rFonts w:ascii="Arial" w:eastAsia="Arial" w:hAnsi="Arial" w:cs="Arial"/>
          <w:b/>
          <w:caps/>
          <w:sz w:val="24"/>
          <w:szCs w:val="32"/>
        </w:rPr>
      </w:pPr>
      <w:bookmarkStart w:id="8" w:name="_PAR__8_f21ca0e9_3580_4dc3_bb46_1f141d6d"/>
      <w:bookmarkEnd w:id="7"/>
      <w:r>
        <w:rPr>
          <w:rFonts w:ascii="Arial" w:eastAsia="Arial" w:hAnsi="Arial" w:cs="Arial"/>
          <w:b/>
          <w:caps/>
          <w:sz w:val="24"/>
          <w:szCs w:val="32"/>
        </w:rPr>
        <w:t>132nd Legislature</w:t>
      </w:r>
    </w:p>
    <w:p w:rsidR="00DF3335" w:rsidP="00DF3335">
      <w:pPr>
        <w:spacing w:after="0"/>
        <w:ind w:left="360"/>
        <w:jc w:val="center"/>
        <w:outlineLvl w:val="0"/>
        <w:rPr>
          <w:rFonts w:ascii="Arial" w:eastAsia="Arial" w:hAnsi="Arial" w:cs="Arial"/>
          <w:b/>
          <w:caps/>
          <w:sz w:val="24"/>
          <w:szCs w:val="32"/>
        </w:rPr>
      </w:pPr>
      <w:bookmarkStart w:id="9" w:name="_PAR__9_c94bbf23_01eb_4b6f_aed1_c864fc06"/>
      <w:bookmarkEnd w:id="8"/>
      <w:r>
        <w:rPr>
          <w:rFonts w:ascii="Arial" w:eastAsia="Arial" w:hAnsi="Arial" w:cs="Arial"/>
          <w:b/>
          <w:caps/>
          <w:sz w:val="24"/>
          <w:szCs w:val="32"/>
        </w:rPr>
        <w:t>Second Regular Session</w:t>
      </w:r>
    </w:p>
    <w:p w:rsidR="00DF3335" w:rsidP="00DF3335">
      <w:pPr>
        <w:spacing w:before="400" w:after="200"/>
        <w:ind w:left="360" w:firstLine="360"/>
        <w:rPr>
          <w:rFonts w:ascii="Arial" w:eastAsia="Arial" w:hAnsi="Arial" w:cs="Arial"/>
        </w:rPr>
      </w:pPr>
      <w:bookmarkStart w:id="10" w:name="_PAR__10_963b00e5_0733_4313_9e33_a14fdbb"/>
      <w:bookmarkEnd w:id="9"/>
      <w:r>
        <w:rPr>
          <w:rFonts w:ascii="Arial" w:eastAsia="Arial" w:hAnsi="Arial" w:cs="Arial"/>
          <w:szCs w:val="22"/>
        </w:rPr>
        <w:t>COMMITTEE AMENDMENT “      ” to H.P. 152, L.D. 229, “An Act to Bring Fairness in Income Taxes to Maine Families by Adjusting the Tax Brackets and Tax Rates”</w:t>
      </w:r>
    </w:p>
    <w:p w:rsidR="00DF3335" w:rsidP="00DF3335">
      <w:pPr>
        <w:ind w:left="360" w:firstLine="360"/>
        <w:rPr>
          <w:rFonts w:ascii="Arial" w:eastAsia="Arial" w:hAnsi="Arial" w:cs="Arial"/>
        </w:rPr>
      </w:pPr>
      <w:bookmarkStart w:id="11" w:name="_INSTRUCTION__9a918fb4_e969_4d64_8068_25"/>
      <w:bookmarkStart w:id="12" w:name="_PAR__11_92118ddd_f584_43c3_b734_e1be4ef"/>
      <w:bookmarkEnd w:id="0"/>
      <w:bookmarkEnd w:id="10"/>
      <w:r>
        <w:rPr>
          <w:rFonts w:ascii="Arial" w:eastAsia="Arial" w:hAnsi="Arial" w:cs="Arial"/>
        </w:rPr>
        <w:t>Amend the bill by striking out the title and substituting the following:</w:t>
      </w:r>
    </w:p>
    <w:p w:rsidR="00DF3335" w:rsidP="00DF3335">
      <w:pPr>
        <w:ind w:left="360"/>
        <w:rPr>
          <w:rFonts w:ascii="Arial" w:eastAsia="Arial" w:hAnsi="Arial" w:cs="Arial"/>
        </w:rPr>
      </w:pPr>
      <w:bookmarkStart w:id="13" w:name="_PAR__12_1bb6110c_7ac5_4ead_a651_eb6fe51"/>
      <w:bookmarkEnd w:id="12"/>
      <w:r>
        <w:rPr>
          <w:rFonts w:ascii="Arial" w:eastAsia="Arial" w:hAnsi="Arial" w:cs="Arial"/>
          <w:b/>
        </w:rPr>
        <w:t>'An Act to Bring Fairness in Income Taxes to Maine Families by Adjusting the Tax Brackets and Tax Rates and Bring Tax Relief to Maine Families by Changing Certain Tax Laws'</w:t>
      </w:r>
    </w:p>
    <w:p w:rsidR="00DF3335" w:rsidP="00DF3335">
      <w:pPr>
        <w:ind w:left="360" w:firstLine="360"/>
        <w:rPr>
          <w:rFonts w:ascii="Arial" w:eastAsia="Arial" w:hAnsi="Arial" w:cs="Arial"/>
        </w:rPr>
      </w:pPr>
      <w:bookmarkStart w:id="14" w:name="_INSTRUCTION__3fc22b88_0ead_4241_9c7e_b7"/>
      <w:bookmarkStart w:id="15" w:name="_PAR__13_c45c3eca_5d71_4669_84f0_7e54b58"/>
      <w:bookmarkEnd w:id="11"/>
      <w:bookmarkEnd w:id="13"/>
      <w:r>
        <w:rPr>
          <w:rFonts w:ascii="Arial" w:eastAsia="Arial" w:hAnsi="Arial" w:cs="Arial"/>
        </w:rPr>
        <w:t>Amend the bill by striking out everything after the enacting clause and inserting the following:</w:t>
      </w:r>
    </w:p>
    <w:p w:rsidR="00DF3335" w:rsidP="00DF3335">
      <w:pPr>
        <w:ind w:left="360" w:firstLine="360"/>
        <w:rPr>
          <w:rFonts w:ascii="Arial" w:eastAsia="Arial" w:hAnsi="Arial" w:cs="Arial"/>
        </w:rPr>
      </w:pPr>
      <w:bookmarkStart w:id="16" w:name="_PAR__14_46445921_6da6_4dda_a88b_d2f2112"/>
      <w:bookmarkEnd w:id="15"/>
      <w:r>
        <w:rPr>
          <w:rFonts w:ascii="Arial" w:eastAsia="Arial" w:hAnsi="Arial" w:cs="Arial"/>
        </w:rPr>
        <w:t>'</w:t>
      </w:r>
      <w:r>
        <w:rPr>
          <w:rFonts w:ascii="Arial" w:eastAsia="Arial" w:hAnsi="Arial" w:cs="Arial"/>
          <w:b/>
          <w:sz w:val="24"/>
        </w:rPr>
        <w:t>Sec. 1.  36 MRSA §683, sub-§1-B,</w:t>
      </w:r>
      <w:r>
        <w:rPr>
          <w:rFonts w:ascii="Arial" w:eastAsia="Arial" w:hAnsi="Arial" w:cs="Arial"/>
        </w:rPr>
        <w:t xml:space="preserve"> as amended by PL 2019, c. 343, Pt. H, §2, is further amended to read:</w:t>
      </w:r>
    </w:p>
    <w:p w:rsidR="00DF3335" w:rsidP="00DF3335">
      <w:pPr>
        <w:ind w:left="360" w:firstLine="360"/>
        <w:rPr>
          <w:rFonts w:ascii="Arial" w:eastAsia="Arial" w:hAnsi="Arial" w:cs="Arial"/>
        </w:rPr>
      </w:pPr>
      <w:bookmarkStart w:id="17" w:name="_PAR__15_30fb41ee_d7ff_4afe_9753_69718ba"/>
      <w:bookmarkEnd w:id="16"/>
      <w:r>
        <w:rPr>
          <w:rFonts w:ascii="Arial" w:eastAsia="Arial" w:hAnsi="Arial" w:cs="Arial"/>
          <w:b/>
        </w:rPr>
        <w:t xml:space="preserve">1-B.  Additional exemption. </w:t>
      </w:r>
      <w:r>
        <w:rPr>
          <w:rFonts w:ascii="Arial" w:eastAsia="Arial" w:hAnsi="Arial" w:cs="Arial"/>
        </w:rPr>
        <w:t xml:space="preserve"> A homestead eligible for an exemption under subsection 1 is eligible for an additional exemption of $5,000 of the just value of the homestead for property tax years beginning on April 1, 2016, $10,000 of the just value of the homestead for property tax years beginning on April 1, 2017, April 1, 2018 and April 1, 2019 </w:t>
      </w:r>
      <w:r>
        <w:rPr>
          <w:rFonts w:ascii="Arial" w:eastAsia="Arial" w:hAnsi="Arial" w:cs="Arial"/>
          <w:strike/>
        </w:rPr>
        <w:t>and</w:t>
      </w:r>
      <w:r>
        <w:rPr>
          <w:rFonts w:ascii="Arial" w:eastAsia="Arial" w:hAnsi="Arial" w:cs="Arial"/>
          <w:u w:val="single"/>
        </w:rPr>
        <w:t>,</w:t>
      </w:r>
      <w:r>
        <w:rPr>
          <w:rFonts w:ascii="Arial" w:eastAsia="Arial" w:hAnsi="Arial" w:cs="Arial"/>
        </w:rPr>
        <w:t xml:space="preserve"> $15,000 of the just value of the homestead for property tax years beginning on </w:t>
      </w:r>
      <w:r>
        <w:rPr>
          <w:rFonts w:ascii="Arial" w:eastAsia="Arial" w:hAnsi="Arial" w:cs="Arial"/>
          <w:strike/>
        </w:rPr>
        <w:t>or after</w:t>
      </w:r>
      <w:r>
        <w:rPr>
          <w:rFonts w:ascii="Arial" w:eastAsia="Arial" w:hAnsi="Arial" w:cs="Arial"/>
        </w:rPr>
        <w:t xml:space="preserve"> April 1, 2020 </w:t>
      </w:r>
      <w:r>
        <w:rPr>
          <w:rFonts w:ascii="Arial" w:eastAsia="Arial" w:hAnsi="Arial" w:cs="Arial"/>
          <w:u w:val="single"/>
        </w:rPr>
        <w:t>and each April 1st to April 1, 2026 and $22,000 of the just value of the homestead for property tax years beginning on or after April 1, 2027</w:t>
      </w:r>
      <w:r>
        <w:rPr>
          <w:rFonts w:ascii="Arial" w:eastAsia="Arial" w:hAnsi="Arial" w:cs="Arial"/>
        </w:rPr>
        <w:t>.</w:t>
      </w:r>
    </w:p>
    <w:p w:rsidR="00DF3335" w:rsidP="00DF3335">
      <w:pPr>
        <w:ind w:left="360" w:firstLine="360"/>
        <w:rPr>
          <w:rFonts w:ascii="Arial" w:eastAsia="Arial" w:hAnsi="Arial" w:cs="Arial"/>
        </w:rPr>
      </w:pPr>
      <w:bookmarkStart w:id="18" w:name="_PAR__16_9609bd05_7d02_42a4_b620_164d773"/>
      <w:bookmarkEnd w:id="17"/>
      <w:r>
        <w:rPr>
          <w:rFonts w:ascii="Arial" w:eastAsia="Arial" w:hAnsi="Arial" w:cs="Arial"/>
          <w:b/>
          <w:sz w:val="24"/>
        </w:rPr>
        <w:t>Sec. 2.  36 MRSA §1760, sub-§9-B,</w:t>
      </w:r>
      <w:r>
        <w:rPr>
          <w:rFonts w:ascii="Arial" w:eastAsia="Arial" w:hAnsi="Arial" w:cs="Arial"/>
        </w:rPr>
        <w:t xml:space="preserve"> as amended by PL 2021, c. 713, §§1 to 3 and affected by §4, is further amended to read:</w:t>
      </w:r>
    </w:p>
    <w:p w:rsidR="00DF3335" w:rsidP="00DF3335">
      <w:pPr>
        <w:ind w:left="360" w:firstLine="360"/>
        <w:rPr>
          <w:rFonts w:ascii="Arial" w:eastAsia="Arial" w:hAnsi="Arial" w:cs="Arial"/>
        </w:rPr>
      </w:pPr>
      <w:bookmarkStart w:id="19" w:name="_PAR__17_9081f14e_dfbd_4ada_9c72_eb7ed20"/>
      <w:bookmarkEnd w:id="18"/>
      <w:r>
        <w:rPr>
          <w:rFonts w:ascii="Arial" w:eastAsia="Arial" w:hAnsi="Arial" w:cs="Arial"/>
          <w:b/>
        </w:rPr>
        <w:t xml:space="preserve">9-B.  Residential electricity. </w:t>
      </w:r>
      <w:r>
        <w:rPr>
          <w:rFonts w:ascii="Arial" w:eastAsia="Arial" w:hAnsi="Arial" w:cs="Arial"/>
        </w:rPr>
        <w:t xml:space="preserve"> Sale and delivery of residential electricity as follows:</w:t>
      </w:r>
    </w:p>
    <w:p w:rsidR="00DF3335" w:rsidP="00DF3335">
      <w:pPr>
        <w:ind w:left="720"/>
        <w:rPr>
          <w:rFonts w:ascii="Arial" w:eastAsia="Arial" w:hAnsi="Arial" w:cs="Arial"/>
        </w:rPr>
      </w:pPr>
      <w:bookmarkStart w:id="20" w:name="_PAR__18_c8b3b053_035c_484c_85f0_a0ab135"/>
      <w:bookmarkEnd w:id="19"/>
      <w:r>
        <w:rPr>
          <w:rFonts w:ascii="Arial" w:eastAsia="Arial" w:hAnsi="Arial" w:cs="Arial"/>
        </w:rPr>
        <w:t xml:space="preserve">A.  </w:t>
      </w:r>
      <w:r>
        <w:rPr>
          <w:rFonts w:ascii="Arial" w:eastAsia="Arial" w:hAnsi="Arial" w:cs="Arial"/>
          <w:strike/>
        </w:rPr>
        <w:t>The</w:t>
      </w:r>
      <w:r>
        <w:rPr>
          <w:rFonts w:ascii="Arial" w:eastAsia="Arial" w:hAnsi="Arial" w:cs="Arial"/>
        </w:rPr>
        <w:t xml:space="preserve"> </w:t>
      </w:r>
      <w:r>
        <w:rPr>
          <w:rFonts w:ascii="Arial" w:eastAsia="Arial" w:hAnsi="Arial" w:cs="Arial"/>
          <w:u w:val="single"/>
        </w:rPr>
        <w:t>Before October 1, 2026, the</w:t>
      </w:r>
      <w:r>
        <w:rPr>
          <w:rFonts w:ascii="Arial" w:eastAsia="Arial" w:hAnsi="Arial" w:cs="Arial"/>
        </w:rPr>
        <w:t xml:space="preserve"> first 750 </w:t>
      </w:r>
      <w:r>
        <w:rPr>
          <w:rFonts w:ascii="Arial" w:eastAsia="Arial" w:hAnsi="Arial" w:cs="Arial"/>
          <w:strike/>
        </w:rPr>
        <w:t>kilowatt hours</w:t>
      </w:r>
      <w:r>
        <w:rPr>
          <w:rFonts w:ascii="Arial" w:eastAsia="Arial" w:hAnsi="Arial" w:cs="Arial"/>
        </w:rPr>
        <w:t xml:space="preserve"> </w:t>
      </w:r>
      <w:r>
        <w:rPr>
          <w:rFonts w:ascii="Arial" w:eastAsia="Arial" w:hAnsi="Arial" w:cs="Arial"/>
          <w:u w:val="single"/>
        </w:rPr>
        <w:t>kilowatt-hours</w:t>
      </w:r>
      <w:r>
        <w:rPr>
          <w:rFonts w:ascii="Arial" w:eastAsia="Arial" w:hAnsi="Arial" w:cs="Arial"/>
        </w:rPr>
        <w:t xml:space="preserve"> of residential electricity per month;</w:t>
      </w:r>
    </w:p>
    <w:p w:rsidR="00DF3335" w:rsidP="00DF3335">
      <w:pPr>
        <w:ind w:left="720"/>
        <w:rPr>
          <w:rFonts w:ascii="Arial" w:eastAsia="Arial" w:hAnsi="Arial" w:cs="Arial"/>
        </w:rPr>
      </w:pPr>
      <w:bookmarkStart w:id="21" w:name="_PAR__19_a65f0b9f_9f55_4b39_a9c1_99266ad"/>
      <w:bookmarkEnd w:id="20"/>
      <w:r>
        <w:rPr>
          <w:rFonts w:ascii="Arial" w:eastAsia="Arial" w:hAnsi="Arial" w:cs="Arial"/>
        </w:rPr>
        <w:t xml:space="preserve">B.  </w:t>
      </w:r>
      <w:r>
        <w:rPr>
          <w:rFonts w:ascii="Arial" w:eastAsia="Arial" w:hAnsi="Arial" w:cs="Arial"/>
          <w:strike/>
        </w:rPr>
        <w:t>Off-peak</w:t>
      </w:r>
      <w:r>
        <w:rPr>
          <w:rFonts w:ascii="Arial" w:eastAsia="Arial" w:hAnsi="Arial" w:cs="Arial"/>
        </w:rPr>
        <w:t xml:space="preserve"> </w:t>
      </w:r>
      <w:r>
        <w:rPr>
          <w:rFonts w:ascii="Arial" w:eastAsia="Arial" w:hAnsi="Arial" w:cs="Arial"/>
          <w:u w:val="single"/>
        </w:rPr>
        <w:t>Before October 1, 2026, off-peak</w:t>
      </w:r>
      <w:r>
        <w:rPr>
          <w:rFonts w:ascii="Arial" w:eastAsia="Arial" w:hAnsi="Arial" w:cs="Arial"/>
        </w:rPr>
        <w:t xml:space="preserve"> residential electricity used for space heating or water heating by means of an electric thermal storage device.  For the purpose of this paragraph, "off-peak residential electricity" means the off-peak delivery of residential electricity pursuant to tariffs on file with the Public Utilities Commission and the electricity supplied; </w:t>
      </w:r>
      <w:r>
        <w:rPr>
          <w:rFonts w:ascii="Arial" w:eastAsia="Arial" w:hAnsi="Arial" w:cs="Arial"/>
          <w:strike/>
        </w:rPr>
        <w:t>and</w:t>
      </w:r>
    </w:p>
    <w:p w:rsidR="00DF3335" w:rsidP="00DF3335">
      <w:pPr>
        <w:ind w:left="720"/>
        <w:rPr>
          <w:rFonts w:ascii="Arial" w:eastAsia="Arial" w:hAnsi="Arial" w:cs="Arial"/>
        </w:rPr>
      </w:pPr>
      <w:bookmarkStart w:id="22" w:name="_PAGE__2_795cee1a_3151_4d1d_9499_22de23b"/>
      <w:bookmarkStart w:id="23" w:name="_PAR__2_da615a90_bb4b_4d36_87ef_92fe3beb"/>
      <w:bookmarkEnd w:id="1"/>
      <w:bookmarkEnd w:id="21"/>
      <w:r>
        <w:rPr>
          <w:rFonts w:ascii="Arial" w:eastAsia="Arial" w:hAnsi="Arial" w:cs="Arial"/>
        </w:rPr>
        <w:t xml:space="preserve">C.  </w:t>
      </w:r>
      <w:r>
        <w:rPr>
          <w:rFonts w:ascii="Arial" w:eastAsia="Arial" w:hAnsi="Arial" w:cs="Arial"/>
          <w:strike/>
        </w:rPr>
        <w:t>Residential</w:t>
      </w:r>
      <w:r>
        <w:rPr>
          <w:rFonts w:ascii="Arial" w:eastAsia="Arial" w:hAnsi="Arial" w:cs="Arial"/>
        </w:rPr>
        <w:t xml:space="preserve"> </w:t>
      </w:r>
      <w:r>
        <w:rPr>
          <w:rFonts w:ascii="Arial" w:eastAsia="Arial" w:hAnsi="Arial" w:cs="Arial"/>
          <w:u w:val="single"/>
        </w:rPr>
        <w:t>Before October 1, 2026, residential</w:t>
      </w:r>
      <w:r>
        <w:rPr>
          <w:rFonts w:ascii="Arial" w:eastAsia="Arial" w:hAnsi="Arial" w:cs="Arial"/>
        </w:rPr>
        <w:t xml:space="preserve"> electricity consumed by eligible customers enrolled in a low-income assistance program implemented pursuant to Title 35‑A, section 3214, subsection 2 or an arrearage management program implemented pursuant to Title 35‑A, section 3214, subsection 2‑A</w:t>
      </w:r>
      <w:r>
        <w:rPr>
          <w:rFonts w:ascii="Arial" w:eastAsia="Arial" w:hAnsi="Arial" w:cs="Arial"/>
          <w:strike/>
        </w:rPr>
        <w:t>.</w:t>
      </w:r>
      <w:r>
        <w:rPr>
          <w:rFonts w:ascii="Arial" w:eastAsia="Arial" w:hAnsi="Arial" w:cs="Arial"/>
          <w:u w:val="single"/>
        </w:rPr>
        <w:t>; and</w:t>
      </w:r>
    </w:p>
    <w:p w:rsidR="00DF3335" w:rsidP="00DF3335">
      <w:pPr>
        <w:ind w:left="720"/>
        <w:rPr>
          <w:rFonts w:ascii="Arial" w:eastAsia="Arial" w:hAnsi="Arial" w:cs="Arial"/>
        </w:rPr>
      </w:pPr>
      <w:bookmarkStart w:id="24" w:name="_PAR__3_ea93facc_9434_4a8f_b791_a3ca719c"/>
      <w:bookmarkEnd w:id="23"/>
      <w:r>
        <w:rPr>
          <w:rFonts w:ascii="Arial" w:eastAsia="Arial" w:hAnsi="Arial" w:cs="Arial"/>
          <w:u w:val="single"/>
        </w:rPr>
        <w:t>D.  Beginning October 1, 2026, the sale and delivery of all residential electricity.</w:t>
      </w:r>
    </w:p>
    <w:p w:rsidR="00DF3335" w:rsidP="00DF3335">
      <w:pPr>
        <w:ind w:left="360"/>
        <w:rPr>
          <w:rFonts w:ascii="Arial" w:eastAsia="Arial" w:hAnsi="Arial" w:cs="Arial"/>
        </w:rPr>
      </w:pPr>
      <w:bookmarkStart w:id="25" w:name="_PAR__4_56d15d8d_b4a0_4631_80ef_0a0a2dd9"/>
      <w:bookmarkEnd w:id="24"/>
      <w:r>
        <w:rPr>
          <w:rFonts w:ascii="Arial" w:eastAsia="Arial" w:hAnsi="Arial" w:cs="Arial"/>
        </w:rPr>
        <w:t>For the purpose of this subsection, "residential electricity" means electricity furnished to buildings designed and used for both human habitation and sleeping, with the exception of hotels.  When residential electricity is furnished through one meter to more than one residential unit and when the transmission and distribution utility applies its tariff on a per unit basis, the furnishing of electricity is considered a separate sale for each unit to which the tariff applies.  For the purpose of this subsection, "delivery" means transmission and distribution.</w:t>
      </w:r>
    </w:p>
    <w:p w:rsidR="00DF3335" w:rsidP="00DF3335">
      <w:pPr>
        <w:ind w:left="360" w:firstLine="360"/>
        <w:rPr>
          <w:rFonts w:ascii="Arial" w:eastAsia="Arial" w:hAnsi="Arial" w:cs="Arial"/>
        </w:rPr>
      </w:pPr>
      <w:bookmarkStart w:id="26" w:name="_PAR__5_0b982531_f7fb_4942_86f7_181ca233"/>
      <w:bookmarkEnd w:id="25"/>
      <w:r>
        <w:rPr>
          <w:rFonts w:ascii="Arial" w:eastAsia="Arial" w:hAnsi="Arial" w:cs="Arial"/>
          <w:b/>
          <w:sz w:val="24"/>
        </w:rPr>
        <w:t>Sec. 3.  36 MRSA §1760, sub-§121</w:t>
      </w:r>
      <w:r>
        <w:rPr>
          <w:rFonts w:ascii="Arial" w:eastAsia="Arial" w:hAnsi="Arial" w:cs="Arial"/>
        </w:rPr>
        <w:t xml:space="preserve"> is enacted to read:</w:t>
      </w:r>
    </w:p>
    <w:p w:rsidR="00DF3335" w:rsidP="00DF3335">
      <w:pPr>
        <w:ind w:left="360" w:firstLine="360"/>
        <w:rPr>
          <w:rFonts w:ascii="Arial" w:eastAsia="Arial" w:hAnsi="Arial" w:cs="Arial"/>
        </w:rPr>
      </w:pPr>
      <w:bookmarkStart w:id="27" w:name="_PAR__6_5ea11c1f_8133_490f_a322_9379c0f5"/>
      <w:bookmarkEnd w:id="26"/>
      <w:r>
        <w:rPr>
          <w:rFonts w:ascii="Arial" w:eastAsia="Arial" w:hAnsi="Arial" w:cs="Arial"/>
          <w:b/>
          <w:u w:val="single"/>
        </w:rPr>
        <w:t xml:space="preserve">121.  Diapers. </w:t>
      </w:r>
      <w:r>
        <w:rPr>
          <w:rFonts w:ascii="Arial" w:eastAsia="Arial" w:hAnsi="Arial" w:cs="Arial"/>
          <w:u w:val="single"/>
        </w:rPr>
        <w:t xml:space="preserve"> Beginning January 1, 2027, sales of disposable and reusable diapers, including diaper covers, wraps and diaper fasteners that are used with reusable diapers.  For the purposes of this subsection, "diaper" means an absorbent garment worn by humans who are incapable of or having difficulty controlling their bladders or bowel movements that is marketed to be worn by adults or children.</w:t>
      </w:r>
    </w:p>
    <w:p w:rsidR="00DF3335" w:rsidP="00DF3335">
      <w:pPr>
        <w:ind w:left="360" w:firstLine="360"/>
        <w:rPr>
          <w:rFonts w:ascii="Arial" w:eastAsia="Arial" w:hAnsi="Arial" w:cs="Arial"/>
        </w:rPr>
      </w:pPr>
      <w:bookmarkStart w:id="28" w:name="_PAR__7_3cb0c8f2_5443_46c8_9a98_371b5f48"/>
      <w:bookmarkEnd w:id="27"/>
      <w:r>
        <w:rPr>
          <w:rFonts w:ascii="Arial" w:eastAsia="Arial" w:hAnsi="Arial" w:cs="Arial"/>
          <w:b/>
          <w:sz w:val="24"/>
        </w:rPr>
        <w:t>Sec. 4.  36 MRSA §5111, sub-§1-F,</w:t>
      </w:r>
      <w:r>
        <w:rPr>
          <w:rFonts w:ascii="Arial" w:eastAsia="Arial" w:hAnsi="Arial" w:cs="Arial"/>
        </w:rPr>
        <w:t xml:space="preserve"> as enacted by PL 2015, c. 267, Pt. DD, §3, is amended to read:</w:t>
      </w:r>
    </w:p>
    <w:p w:rsidR="00DF3335" w:rsidP="00DF3335">
      <w:pPr>
        <w:ind w:left="360" w:firstLine="360"/>
        <w:rPr>
          <w:rFonts w:ascii="Arial" w:eastAsia="Arial" w:hAnsi="Arial" w:cs="Arial"/>
        </w:rPr>
      </w:pPr>
      <w:bookmarkStart w:id="29" w:name="_PAR__8_93370871_5a3c_409b_9398_5e76a250"/>
      <w:bookmarkEnd w:id="28"/>
      <w:r>
        <w:rPr>
          <w:rFonts w:ascii="Arial" w:eastAsia="Arial" w:hAnsi="Arial" w:cs="Arial"/>
          <w:b/>
        </w:rPr>
        <w:t xml:space="preserve">1-F.  Single individuals and married persons filing separate returns; tax years </w:t>
      </w:r>
      <w:r>
        <w:rPr>
          <w:rFonts w:ascii="Arial" w:eastAsia="Arial" w:hAnsi="Arial" w:cs="Arial"/>
          <w:b/>
          <w:strike/>
        </w:rPr>
        <w:t>beginning</w:t>
      </w:r>
      <w:r>
        <w:rPr>
          <w:rFonts w:ascii="Arial" w:eastAsia="Arial" w:hAnsi="Arial" w:cs="Arial"/>
          <w:b/>
        </w:rPr>
        <w:t xml:space="preserve"> </w:t>
      </w:r>
      <w:r>
        <w:rPr>
          <w:rFonts w:ascii="Arial" w:eastAsia="Arial" w:hAnsi="Arial" w:cs="Arial"/>
          <w:b/>
          <w:u w:val="single"/>
        </w:rPr>
        <w:t>from</w:t>
      </w:r>
      <w:r>
        <w:rPr>
          <w:rFonts w:ascii="Arial" w:eastAsia="Arial" w:hAnsi="Arial" w:cs="Arial"/>
          <w:b/>
        </w:rPr>
        <w:t xml:space="preserve"> 2017 </w:t>
      </w:r>
      <w:r>
        <w:rPr>
          <w:rFonts w:ascii="Arial" w:eastAsia="Arial" w:hAnsi="Arial" w:cs="Arial"/>
          <w:b/>
          <w:u w:val="single"/>
        </w:rPr>
        <w:t>to 2025</w:t>
      </w:r>
      <w:r>
        <w:rPr>
          <w:rFonts w:ascii="Arial" w:eastAsia="Arial" w:hAnsi="Arial" w:cs="Arial"/>
          <w:b/>
        </w:rPr>
        <w:t xml:space="preserve">. </w:t>
      </w:r>
      <w:r>
        <w:rPr>
          <w:rFonts w:ascii="Arial" w:eastAsia="Arial" w:hAnsi="Arial" w:cs="Arial"/>
        </w:rPr>
        <w:t xml:space="preserve"> For tax years beginning on or after January 1, 2017 </w:t>
      </w:r>
      <w:r>
        <w:rPr>
          <w:rFonts w:ascii="Arial" w:eastAsia="Arial" w:hAnsi="Arial" w:cs="Arial"/>
          <w:u w:val="single"/>
        </w:rPr>
        <w:t>but before January 1, 2026</w:t>
      </w:r>
      <w:r>
        <w:rPr>
          <w:rFonts w:ascii="Arial" w:eastAsia="Arial" w:hAnsi="Arial" w:cs="Arial"/>
        </w:rPr>
        <w:t>, for single individuals and married persons filing separate returns:</w:t>
      </w:r>
    </w:p>
    <w:tbl>
      <w:tblPr>
        <w:tblStyle w:val="BPSTable"/>
        <w:tblW w:w="0" w:type="dxa"/>
        <w:tblInd w:w="360" w:type="dxa"/>
        <w:tblCellMar>
          <w:left w:w="0" w:type="dxa"/>
          <w:right w:w="0" w:type="dxa"/>
        </w:tblCellMar>
        <w:tblLook w:val="04A0"/>
      </w:tblPr>
      <w:tblGrid>
        <w:gridCol w:w="4048"/>
        <w:gridCol w:w="3887"/>
      </w:tblGrid>
      <w:tr w:rsidTr="00334CBC">
        <w:tblPrEx>
          <w:tblW w:w="0" w:type="dxa"/>
          <w:tblInd w:w="360" w:type="dxa"/>
          <w:tblCellMar>
            <w:left w:w="0" w:type="dxa"/>
            <w:right w:w="0" w:type="dxa"/>
          </w:tblCellMar>
          <w:tblLook w:val="04A0"/>
        </w:tblPrEx>
        <w:tc>
          <w:tcPr>
            <w:tcW w:w="4594" w:type="dxa"/>
          </w:tcPr>
          <w:p w:rsidR="00DF3335" w:rsidP="00334CBC">
            <w:pPr>
              <w:spacing w:before="0" w:after="0"/>
              <w:rPr>
                <w:rFonts w:ascii="Arial" w:eastAsia="Arial" w:hAnsi="Arial" w:cs="Arial"/>
              </w:rPr>
            </w:pPr>
            <w:bookmarkStart w:id="30" w:name="_PAR__9_07fffe78_2583_47a8_88b1_dc5753de"/>
            <w:bookmarkStart w:id="31" w:name="_LINE__24_3da79250_65e2_4c21_9b13_a70b3d"/>
            <w:bookmarkEnd w:id="29"/>
            <w:r>
              <w:rPr>
                <w:rFonts w:ascii="Arial" w:eastAsia="Arial" w:hAnsi="Arial" w:cs="Arial"/>
              </w:rPr>
              <w:t>If Maine taxable income is:</w:t>
            </w:r>
            <w:bookmarkEnd w:id="31"/>
          </w:p>
        </w:tc>
        <w:tc>
          <w:tcPr>
            <w:tcW w:w="4406" w:type="dxa"/>
          </w:tcPr>
          <w:p w:rsidR="00DF3335" w:rsidP="00334CBC">
            <w:pPr>
              <w:spacing w:before="0" w:after="0"/>
              <w:rPr>
                <w:rFonts w:ascii="Arial" w:eastAsia="Arial" w:hAnsi="Arial" w:cs="Arial"/>
              </w:rPr>
            </w:pPr>
            <w:bookmarkStart w:id="32" w:name="_LINE__24_b23672c5_ce1a_4f9b_b4d9_32cfaf"/>
            <w:r>
              <w:rPr>
                <w:rFonts w:ascii="Arial" w:eastAsia="Arial" w:hAnsi="Arial" w:cs="Arial"/>
              </w:rPr>
              <w:t>The tax is:</w:t>
            </w:r>
            <w:bookmarkEnd w:id="32"/>
          </w:p>
        </w:tc>
      </w:tr>
      <w:tr w:rsidTr="00334CBC">
        <w:tblPrEx>
          <w:tblW w:w="0" w:type="dxa"/>
          <w:tblInd w:w="360" w:type="dxa"/>
          <w:tblCellMar>
            <w:left w:w="0" w:type="dxa"/>
            <w:right w:w="0" w:type="dxa"/>
          </w:tblCellMar>
          <w:tblLook w:val="04A0"/>
        </w:tblPrEx>
        <w:tc>
          <w:tcPr>
            <w:tcW w:w="4594" w:type="dxa"/>
          </w:tcPr>
          <w:p w:rsidR="00DF3335" w:rsidP="00334CBC">
            <w:pPr>
              <w:spacing w:before="0" w:after="0"/>
              <w:rPr>
                <w:rFonts w:ascii="Arial" w:eastAsia="Arial" w:hAnsi="Arial" w:cs="Arial"/>
              </w:rPr>
            </w:pPr>
            <w:bookmarkStart w:id="33" w:name="_LINE__25_304fd0cd_4c58_40e5_aaee_69f8d3"/>
            <w:r>
              <w:rPr>
                <w:rFonts w:ascii="Arial" w:eastAsia="Arial" w:hAnsi="Arial" w:cs="Arial"/>
              </w:rPr>
              <w:t>Less than $21,050</w:t>
            </w:r>
            <w:bookmarkEnd w:id="33"/>
          </w:p>
        </w:tc>
        <w:tc>
          <w:tcPr>
            <w:tcW w:w="4406" w:type="dxa"/>
          </w:tcPr>
          <w:p w:rsidR="00DF3335" w:rsidP="00334CBC">
            <w:pPr>
              <w:spacing w:before="0" w:after="0"/>
              <w:rPr>
                <w:rFonts w:ascii="Arial" w:eastAsia="Arial" w:hAnsi="Arial" w:cs="Arial"/>
              </w:rPr>
            </w:pPr>
            <w:bookmarkStart w:id="34" w:name="_LINE__25_1b309d6b_6804_4f86_ac51_9e651a"/>
            <w:r>
              <w:rPr>
                <w:rFonts w:ascii="Arial" w:eastAsia="Arial" w:hAnsi="Arial" w:cs="Arial"/>
              </w:rPr>
              <w:t>5.8% of the Maine taxable income</w:t>
            </w:r>
            <w:bookmarkEnd w:id="34"/>
          </w:p>
        </w:tc>
      </w:tr>
      <w:tr w:rsidTr="00334CBC">
        <w:tblPrEx>
          <w:tblW w:w="0" w:type="dxa"/>
          <w:tblInd w:w="360" w:type="dxa"/>
          <w:tblCellMar>
            <w:left w:w="0" w:type="dxa"/>
            <w:right w:w="0" w:type="dxa"/>
          </w:tblCellMar>
          <w:tblLook w:val="04A0"/>
        </w:tblPrEx>
        <w:tc>
          <w:tcPr>
            <w:tcW w:w="4594" w:type="dxa"/>
          </w:tcPr>
          <w:p w:rsidR="00DF3335" w:rsidP="00334CBC">
            <w:pPr>
              <w:spacing w:before="0" w:after="0"/>
              <w:rPr>
                <w:rFonts w:ascii="Arial" w:eastAsia="Arial" w:hAnsi="Arial" w:cs="Arial"/>
              </w:rPr>
            </w:pPr>
            <w:bookmarkStart w:id="35" w:name="_LINE__26_370d4d10_96d6_481d_bf8f_7e7cfb"/>
            <w:r>
              <w:rPr>
                <w:rFonts w:ascii="Arial" w:eastAsia="Arial" w:hAnsi="Arial" w:cs="Arial"/>
              </w:rPr>
              <w:t>At least $21,050 but less than $50,000</w:t>
            </w:r>
            <w:bookmarkEnd w:id="35"/>
          </w:p>
        </w:tc>
        <w:tc>
          <w:tcPr>
            <w:tcW w:w="4406" w:type="dxa"/>
          </w:tcPr>
          <w:p w:rsidR="00DF3335" w:rsidP="00334CBC">
            <w:pPr>
              <w:spacing w:before="0" w:after="0"/>
              <w:rPr>
                <w:rFonts w:ascii="Arial" w:eastAsia="Arial" w:hAnsi="Arial" w:cs="Arial"/>
              </w:rPr>
            </w:pPr>
            <w:bookmarkStart w:id="36" w:name="_LINE__26_c76c5985_ae35_4ca5_85a1_edc4a4"/>
            <w:r>
              <w:rPr>
                <w:rFonts w:ascii="Arial" w:eastAsia="Arial" w:hAnsi="Arial" w:cs="Arial"/>
              </w:rPr>
              <w:t>$1,221 plus 6.75% of the excess over</w:t>
            </w:r>
            <w:bookmarkEnd w:id="36"/>
            <w:r>
              <w:rPr>
                <w:rFonts w:ascii="Arial" w:eastAsia="Arial" w:hAnsi="Arial" w:cs="Arial"/>
              </w:rPr>
              <w:t xml:space="preserve"> </w:t>
            </w:r>
            <w:bookmarkStart w:id="37" w:name="_LINE__27_70c205de_5c47_43fe_97e3_57187a"/>
            <w:r>
              <w:rPr>
                <w:rFonts w:ascii="Arial" w:eastAsia="Arial" w:hAnsi="Arial" w:cs="Arial"/>
              </w:rPr>
              <w:t>$21,050</w:t>
            </w:r>
            <w:bookmarkEnd w:id="37"/>
          </w:p>
        </w:tc>
      </w:tr>
      <w:tr w:rsidTr="00334CBC">
        <w:tblPrEx>
          <w:tblW w:w="0" w:type="dxa"/>
          <w:tblInd w:w="360" w:type="dxa"/>
          <w:tblCellMar>
            <w:left w:w="0" w:type="dxa"/>
            <w:right w:w="0" w:type="dxa"/>
          </w:tblCellMar>
          <w:tblLook w:val="04A0"/>
        </w:tblPrEx>
        <w:tc>
          <w:tcPr>
            <w:tcW w:w="4594" w:type="dxa"/>
          </w:tcPr>
          <w:p w:rsidR="00DF3335" w:rsidP="00334CBC">
            <w:pPr>
              <w:spacing w:before="0" w:after="0"/>
              <w:rPr>
                <w:rFonts w:ascii="Arial" w:eastAsia="Arial" w:hAnsi="Arial" w:cs="Arial"/>
              </w:rPr>
            </w:pPr>
            <w:bookmarkStart w:id="38" w:name="_LINE__28_ad6a567a_f89a_4550_8dba_9ba387"/>
            <w:r>
              <w:rPr>
                <w:rFonts w:ascii="Arial" w:eastAsia="Arial" w:hAnsi="Arial" w:cs="Arial"/>
              </w:rPr>
              <w:t>$50,000 or more</w:t>
            </w:r>
            <w:bookmarkEnd w:id="38"/>
          </w:p>
        </w:tc>
        <w:tc>
          <w:tcPr>
            <w:tcW w:w="4406" w:type="dxa"/>
          </w:tcPr>
          <w:p w:rsidR="00DF3335" w:rsidP="00334CBC">
            <w:pPr>
              <w:spacing w:before="0" w:after="0"/>
              <w:rPr>
                <w:rFonts w:ascii="Arial" w:eastAsia="Arial" w:hAnsi="Arial" w:cs="Arial"/>
              </w:rPr>
            </w:pPr>
            <w:bookmarkStart w:id="39" w:name="_LINE__28_a53ab6d8_9cf3_4500_96d3_a1c5ca"/>
            <w:r>
              <w:rPr>
                <w:rFonts w:ascii="Arial" w:eastAsia="Arial" w:hAnsi="Arial" w:cs="Arial"/>
              </w:rPr>
              <w:t>$3,175 plus 7.15% of the excess over</w:t>
            </w:r>
            <w:bookmarkEnd w:id="39"/>
            <w:r>
              <w:rPr>
                <w:rFonts w:ascii="Arial" w:eastAsia="Arial" w:hAnsi="Arial" w:cs="Arial"/>
              </w:rPr>
              <w:t xml:space="preserve"> </w:t>
            </w:r>
            <w:bookmarkStart w:id="40" w:name="_LINE__29_be610d24_9d5d_4b74_a03b_bc0434"/>
            <w:r>
              <w:rPr>
                <w:rFonts w:ascii="Arial" w:eastAsia="Arial" w:hAnsi="Arial" w:cs="Arial"/>
              </w:rPr>
              <w:t>$50,000</w:t>
            </w:r>
            <w:bookmarkEnd w:id="40"/>
          </w:p>
        </w:tc>
      </w:tr>
    </w:tbl>
    <w:p w:rsidR="00DF3335" w:rsidP="00DF3335">
      <w:pPr>
        <w:ind w:left="360" w:firstLine="360"/>
        <w:rPr>
          <w:rFonts w:ascii="Arial" w:eastAsia="Arial" w:hAnsi="Arial" w:cs="Arial"/>
        </w:rPr>
      </w:pPr>
      <w:bookmarkStart w:id="41" w:name="_PAR__10_38e12c92_0f11_4315_9e0c_f988a09"/>
      <w:bookmarkEnd w:id="30"/>
      <w:r>
        <w:rPr>
          <w:rFonts w:ascii="Arial" w:eastAsia="Arial" w:hAnsi="Arial" w:cs="Arial"/>
          <w:b/>
          <w:sz w:val="24"/>
        </w:rPr>
        <w:t>Sec. 5.  36 MRSA §5111, sub-§1-G</w:t>
      </w:r>
      <w:r>
        <w:rPr>
          <w:rFonts w:ascii="Arial" w:eastAsia="Arial" w:hAnsi="Arial" w:cs="Arial"/>
        </w:rPr>
        <w:t xml:space="preserve"> is enacted to read:</w:t>
      </w:r>
    </w:p>
    <w:p w:rsidR="00DF3335" w:rsidP="00DF3335">
      <w:pPr>
        <w:ind w:left="360" w:firstLine="360"/>
        <w:rPr>
          <w:rFonts w:ascii="Arial" w:eastAsia="Arial" w:hAnsi="Arial" w:cs="Arial"/>
        </w:rPr>
      </w:pPr>
      <w:bookmarkStart w:id="42" w:name="_PAR__11_573b0342_84c1_413f_9d8b_5e12f5d"/>
      <w:bookmarkEnd w:id="41"/>
      <w:r>
        <w:rPr>
          <w:rFonts w:ascii="Arial" w:eastAsia="Arial" w:hAnsi="Arial" w:cs="Arial"/>
          <w:b/>
          <w:u w:val="single"/>
        </w:rPr>
        <w:t xml:space="preserve">1-G.  Single individuals and married persons filing separate returns; tax years beginning 2026. </w:t>
      </w:r>
      <w:r>
        <w:rPr>
          <w:rFonts w:ascii="Arial" w:eastAsia="Arial" w:hAnsi="Arial" w:cs="Arial"/>
          <w:u w:val="single"/>
        </w:rPr>
        <w:t xml:space="preserve"> For tax years beginning on or after January 1, 2026, for single individuals and married persons filing separate returns:</w:t>
      </w:r>
    </w:p>
    <w:tbl>
      <w:tblPr>
        <w:tblStyle w:val="BPSTable"/>
        <w:tblW w:w="0" w:type="auto"/>
        <w:tblInd w:w="360" w:type="dxa"/>
        <w:tblCellMar>
          <w:left w:w="0" w:type="dxa"/>
          <w:right w:w="0" w:type="dxa"/>
        </w:tblCellMar>
        <w:tblLook w:val="04A0"/>
      </w:tblPr>
      <w:tblGrid>
        <w:gridCol w:w="3968"/>
        <w:gridCol w:w="3967"/>
      </w:tblGrid>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43" w:name="_PAR__12_c6911e58_89d5_4939_9769_4931b61"/>
            <w:bookmarkStart w:id="44" w:name="_LINE__34_5fbbe20f_4f26_45a3_87bf_755f77"/>
            <w:bookmarkEnd w:id="42"/>
            <w:r>
              <w:rPr>
                <w:rFonts w:ascii="Arial" w:eastAsia="Arial" w:hAnsi="Arial" w:cs="Arial"/>
                <w:u w:val="single"/>
              </w:rPr>
              <w:t>If Maine taxable income is:</w:t>
            </w:r>
            <w:bookmarkEnd w:id="44"/>
          </w:p>
        </w:tc>
        <w:tc>
          <w:tcPr>
            <w:tcW w:w="4495" w:type="dxa"/>
          </w:tcPr>
          <w:p w:rsidR="00DF3335" w:rsidP="00334CBC">
            <w:pPr>
              <w:spacing w:before="0" w:after="0"/>
              <w:rPr>
                <w:rFonts w:ascii="Arial" w:eastAsia="Arial" w:hAnsi="Arial" w:cs="Arial"/>
              </w:rPr>
            </w:pPr>
            <w:bookmarkStart w:id="45" w:name="_LINE__34_d76ff2bf_a724_4308_bf69_f63873"/>
            <w:r>
              <w:rPr>
                <w:rFonts w:ascii="Arial" w:eastAsia="Arial" w:hAnsi="Arial" w:cs="Arial"/>
                <w:u w:val="single"/>
              </w:rPr>
              <w:t>The tax is:</w:t>
            </w:r>
            <w:bookmarkEnd w:id="45"/>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46" w:name="_LINE__35_bd76d99f_7a05_4b25_b16d_ef3cfd"/>
            <w:r>
              <w:rPr>
                <w:rFonts w:ascii="Arial" w:eastAsia="Arial" w:hAnsi="Arial" w:cs="Arial"/>
                <w:u w:val="single"/>
              </w:rPr>
              <w:t>Less than $27,450</w:t>
            </w:r>
            <w:bookmarkEnd w:id="46"/>
          </w:p>
        </w:tc>
        <w:tc>
          <w:tcPr>
            <w:tcW w:w="4495" w:type="dxa"/>
          </w:tcPr>
          <w:p w:rsidR="00DF3335" w:rsidP="00334CBC">
            <w:pPr>
              <w:spacing w:before="0" w:after="0"/>
              <w:rPr>
                <w:rFonts w:ascii="Arial" w:eastAsia="Arial" w:hAnsi="Arial" w:cs="Arial"/>
              </w:rPr>
            </w:pPr>
            <w:bookmarkStart w:id="47" w:name="_LINE__35_f0e7d604_86a8_44c2_9317_4a7392"/>
            <w:r>
              <w:rPr>
                <w:rFonts w:ascii="Arial" w:eastAsia="Arial" w:hAnsi="Arial" w:cs="Arial"/>
                <w:u w:val="single"/>
              </w:rPr>
              <w:t>5.5% of the Maine taxable income</w:t>
            </w:r>
            <w:bookmarkEnd w:id="47"/>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48" w:name="_LINE__36_2013fecd_0815_4288_af87_5ce5f9"/>
            <w:r>
              <w:rPr>
                <w:rFonts w:ascii="Arial" w:eastAsia="Arial" w:hAnsi="Arial" w:cs="Arial"/>
                <w:u w:val="single"/>
              </w:rPr>
              <w:t>At least $27,450 but less than $64,950</w:t>
            </w:r>
            <w:bookmarkEnd w:id="48"/>
          </w:p>
        </w:tc>
        <w:tc>
          <w:tcPr>
            <w:tcW w:w="4495" w:type="dxa"/>
          </w:tcPr>
          <w:p w:rsidR="00DF3335" w:rsidP="00334CBC">
            <w:pPr>
              <w:spacing w:before="0" w:after="0"/>
              <w:rPr>
                <w:rFonts w:ascii="Arial" w:eastAsia="Arial" w:hAnsi="Arial" w:cs="Arial"/>
              </w:rPr>
            </w:pPr>
            <w:bookmarkStart w:id="49" w:name="_LINE__36_583df839_f0ae_408e_a5e0_dbd8c4"/>
            <w:r>
              <w:rPr>
                <w:rFonts w:ascii="Arial" w:eastAsia="Arial" w:hAnsi="Arial" w:cs="Arial"/>
                <w:u w:val="single"/>
              </w:rPr>
              <w:t>$1,510 plus 6.75% of the excess over</w:t>
            </w:r>
            <w:bookmarkEnd w:id="49"/>
            <w:r>
              <w:rPr>
                <w:rFonts w:ascii="Arial" w:eastAsia="Arial" w:hAnsi="Arial" w:cs="Arial"/>
                <w:u w:val="single"/>
              </w:rPr>
              <w:t xml:space="preserve"> </w:t>
            </w:r>
            <w:bookmarkStart w:id="50" w:name="_LINE__37_4e5a999d_8f95_4da6_89c6_9aecc0"/>
            <w:r>
              <w:rPr>
                <w:rFonts w:ascii="Arial" w:eastAsia="Arial" w:hAnsi="Arial" w:cs="Arial"/>
                <w:u w:val="single"/>
              </w:rPr>
              <w:t>$27,450</w:t>
            </w:r>
            <w:bookmarkEnd w:id="50"/>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51" w:name="_LINE__38_e7e4bb14_2a82_4875_8f40_7e848f"/>
            <w:r>
              <w:rPr>
                <w:rFonts w:ascii="Arial" w:eastAsia="Arial" w:hAnsi="Arial" w:cs="Arial"/>
                <w:u w:val="single"/>
              </w:rPr>
              <w:t>At least $64,950 but less than $144,500</w:t>
            </w:r>
            <w:bookmarkEnd w:id="51"/>
          </w:p>
        </w:tc>
        <w:tc>
          <w:tcPr>
            <w:tcW w:w="4495" w:type="dxa"/>
          </w:tcPr>
          <w:p w:rsidR="00DF3335" w:rsidP="00334CBC">
            <w:pPr>
              <w:spacing w:before="0" w:after="0"/>
              <w:rPr>
                <w:rFonts w:ascii="Arial" w:eastAsia="Arial" w:hAnsi="Arial" w:cs="Arial"/>
              </w:rPr>
            </w:pPr>
            <w:bookmarkStart w:id="52" w:name="_LINE__38_a39870bb_1d83_4e41_b0ba_b587a3"/>
            <w:r>
              <w:rPr>
                <w:rFonts w:ascii="Arial" w:eastAsia="Arial" w:hAnsi="Arial" w:cs="Arial"/>
                <w:u w:val="single"/>
              </w:rPr>
              <w:t>$4,041 plus 7.15% of the excess over</w:t>
            </w:r>
            <w:bookmarkEnd w:id="52"/>
            <w:r>
              <w:rPr>
                <w:rFonts w:ascii="Arial" w:eastAsia="Arial" w:hAnsi="Arial" w:cs="Arial"/>
                <w:u w:val="single"/>
              </w:rPr>
              <w:t xml:space="preserve"> </w:t>
            </w:r>
            <w:bookmarkStart w:id="53" w:name="_LINE__39_56114151_1544_44b2_8fa3_e95c40"/>
            <w:r>
              <w:rPr>
                <w:rFonts w:ascii="Arial" w:eastAsia="Arial" w:hAnsi="Arial" w:cs="Arial"/>
                <w:u w:val="single"/>
              </w:rPr>
              <w:t>$64,950</w:t>
            </w:r>
            <w:bookmarkEnd w:id="53"/>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54" w:name="_LINE__40_530af8ca_c43e_41fb_8d27_316095"/>
            <w:r>
              <w:rPr>
                <w:rFonts w:ascii="Arial" w:eastAsia="Arial" w:hAnsi="Arial" w:cs="Arial"/>
                <w:u w:val="single"/>
              </w:rPr>
              <w:t>At least $144,500 but less than $500,000</w:t>
            </w:r>
            <w:bookmarkEnd w:id="54"/>
          </w:p>
        </w:tc>
        <w:tc>
          <w:tcPr>
            <w:tcW w:w="4495" w:type="dxa"/>
          </w:tcPr>
          <w:p w:rsidR="00DF3335" w:rsidP="00334CBC">
            <w:pPr>
              <w:spacing w:before="0" w:after="0"/>
              <w:rPr>
                <w:rFonts w:ascii="Arial" w:eastAsia="Arial" w:hAnsi="Arial" w:cs="Arial"/>
              </w:rPr>
            </w:pPr>
            <w:bookmarkStart w:id="55" w:name="_LINE__40_cb68378a_7aeb_469d_8617_f78df8"/>
            <w:r>
              <w:rPr>
                <w:rFonts w:ascii="Arial" w:eastAsia="Arial" w:hAnsi="Arial" w:cs="Arial"/>
                <w:u w:val="single"/>
              </w:rPr>
              <w:t>$9,729 plus 7.75% of the excess over</w:t>
            </w:r>
            <w:bookmarkEnd w:id="55"/>
            <w:r>
              <w:rPr>
                <w:rFonts w:ascii="Arial" w:eastAsia="Arial" w:hAnsi="Arial" w:cs="Arial"/>
                <w:u w:val="single"/>
              </w:rPr>
              <w:t xml:space="preserve"> </w:t>
            </w:r>
            <w:bookmarkStart w:id="56" w:name="_LINE__41_2203f9fa_9c1f_49de_aec2_312704"/>
            <w:r>
              <w:rPr>
                <w:rFonts w:ascii="Arial" w:eastAsia="Arial" w:hAnsi="Arial" w:cs="Arial"/>
                <w:u w:val="single"/>
              </w:rPr>
              <w:t>$144,500</w:t>
            </w:r>
            <w:bookmarkEnd w:id="56"/>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57" w:name="_LINE__42_828fb134_9990_47e8_9d7f_ca815c"/>
            <w:r>
              <w:rPr>
                <w:rFonts w:ascii="Arial" w:eastAsia="Arial" w:hAnsi="Arial" w:cs="Arial"/>
                <w:u w:val="single"/>
              </w:rPr>
              <w:t>$500,000 or more</w:t>
            </w:r>
            <w:bookmarkEnd w:id="57"/>
          </w:p>
        </w:tc>
        <w:tc>
          <w:tcPr>
            <w:tcW w:w="4495" w:type="dxa"/>
          </w:tcPr>
          <w:p w:rsidR="00DF3335" w:rsidP="00334CBC">
            <w:pPr>
              <w:spacing w:before="0" w:after="0"/>
              <w:rPr>
                <w:rFonts w:ascii="Arial" w:eastAsia="Arial" w:hAnsi="Arial" w:cs="Arial"/>
              </w:rPr>
            </w:pPr>
            <w:bookmarkStart w:id="58" w:name="_LINE__42_35719298_2d37_4056_b8f0_215cb3"/>
            <w:r>
              <w:rPr>
                <w:rFonts w:ascii="Arial" w:eastAsia="Arial" w:hAnsi="Arial" w:cs="Arial"/>
                <w:u w:val="single"/>
              </w:rPr>
              <w:t>$37,280 plus 8.95% of the excess over</w:t>
            </w:r>
            <w:bookmarkEnd w:id="58"/>
            <w:r>
              <w:rPr>
                <w:rFonts w:ascii="Arial" w:eastAsia="Arial" w:hAnsi="Arial" w:cs="Arial"/>
                <w:u w:val="single"/>
              </w:rPr>
              <w:t xml:space="preserve"> </w:t>
            </w:r>
            <w:bookmarkStart w:id="59" w:name="_LINE__43_37454432_7928_4173_8fee_6a81e3"/>
            <w:r>
              <w:rPr>
                <w:rFonts w:ascii="Arial" w:eastAsia="Arial" w:hAnsi="Arial" w:cs="Arial"/>
                <w:u w:val="single"/>
              </w:rPr>
              <w:t>$500,000</w:t>
            </w:r>
            <w:bookmarkEnd w:id="59"/>
          </w:p>
        </w:tc>
      </w:tr>
    </w:tbl>
    <w:p w:rsidR="00DF3335" w:rsidP="00DF3335">
      <w:pPr>
        <w:ind w:left="360" w:firstLine="360"/>
        <w:rPr>
          <w:rFonts w:ascii="Arial" w:eastAsia="Arial" w:hAnsi="Arial" w:cs="Arial"/>
        </w:rPr>
      </w:pPr>
      <w:bookmarkStart w:id="60" w:name="_PAGE__3_ab1df02f_c252_400e_ba4e_5059d1e"/>
      <w:bookmarkStart w:id="61" w:name="_PAR__2_1d9a87ba_9706_4329_90de_4d552af8"/>
      <w:bookmarkEnd w:id="22"/>
      <w:bookmarkEnd w:id="43"/>
      <w:r>
        <w:rPr>
          <w:rFonts w:ascii="Arial" w:eastAsia="Arial" w:hAnsi="Arial" w:cs="Arial"/>
          <w:b/>
          <w:sz w:val="24"/>
        </w:rPr>
        <w:t>Sec. 6.  36 MRSA §5111, sub-§2-F,</w:t>
      </w:r>
      <w:r>
        <w:rPr>
          <w:rFonts w:ascii="Arial" w:eastAsia="Arial" w:hAnsi="Arial" w:cs="Arial"/>
        </w:rPr>
        <w:t xml:space="preserve"> as enacted by PL 2015, c. 267, Pt. DD, §5, is amended to read:</w:t>
      </w:r>
    </w:p>
    <w:p w:rsidR="00DF3335" w:rsidP="00DF3335">
      <w:pPr>
        <w:ind w:left="360" w:firstLine="360"/>
        <w:rPr>
          <w:rFonts w:ascii="Arial" w:eastAsia="Arial" w:hAnsi="Arial" w:cs="Arial"/>
        </w:rPr>
      </w:pPr>
      <w:bookmarkStart w:id="62" w:name="_PAR__3_bead02ed_cd09_4fd8_a9ba_714d2cf7"/>
      <w:bookmarkEnd w:id="61"/>
      <w:r>
        <w:rPr>
          <w:rFonts w:ascii="Arial" w:eastAsia="Arial" w:hAnsi="Arial" w:cs="Arial"/>
          <w:b/>
        </w:rPr>
        <w:t xml:space="preserve">2-F.  Heads of households; tax years </w:t>
      </w:r>
      <w:r>
        <w:rPr>
          <w:rFonts w:ascii="Arial" w:eastAsia="Arial" w:hAnsi="Arial" w:cs="Arial"/>
          <w:b/>
          <w:strike/>
        </w:rPr>
        <w:t>beginning</w:t>
      </w:r>
      <w:r>
        <w:rPr>
          <w:rFonts w:ascii="Arial" w:eastAsia="Arial" w:hAnsi="Arial" w:cs="Arial"/>
          <w:b/>
        </w:rPr>
        <w:t xml:space="preserve"> </w:t>
      </w:r>
      <w:r>
        <w:rPr>
          <w:rFonts w:ascii="Arial" w:eastAsia="Arial" w:hAnsi="Arial" w:cs="Arial"/>
          <w:b/>
          <w:u w:val="single"/>
        </w:rPr>
        <w:t>from</w:t>
      </w:r>
      <w:r>
        <w:rPr>
          <w:rFonts w:ascii="Arial" w:eastAsia="Arial" w:hAnsi="Arial" w:cs="Arial"/>
          <w:b/>
        </w:rPr>
        <w:t xml:space="preserve"> 2017 </w:t>
      </w:r>
      <w:r>
        <w:rPr>
          <w:rFonts w:ascii="Arial" w:eastAsia="Arial" w:hAnsi="Arial" w:cs="Arial"/>
          <w:b/>
          <w:u w:val="single"/>
        </w:rPr>
        <w:t>to 2025</w:t>
      </w:r>
      <w:r>
        <w:rPr>
          <w:rFonts w:ascii="Arial" w:eastAsia="Arial" w:hAnsi="Arial" w:cs="Arial"/>
          <w:b/>
        </w:rPr>
        <w:t xml:space="preserve">. </w:t>
      </w:r>
      <w:r>
        <w:rPr>
          <w:rFonts w:ascii="Arial" w:eastAsia="Arial" w:hAnsi="Arial" w:cs="Arial"/>
        </w:rPr>
        <w:t xml:space="preserve"> For tax years beginning on or after January 1, 2017 </w:t>
      </w:r>
      <w:r>
        <w:rPr>
          <w:rFonts w:ascii="Arial" w:eastAsia="Arial" w:hAnsi="Arial" w:cs="Arial"/>
          <w:u w:val="single"/>
        </w:rPr>
        <w:t>but before January 1, 2026</w:t>
      </w:r>
      <w:r>
        <w:rPr>
          <w:rFonts w:ascii="Arial" w:eastAsia="Arial" w:hAnsi="Arial" w:cs="Arial"/>
        </w:rPr>
        <w:t>, for unmarried individuals or legally separated individuals who qualify as heads of households:</w:t>
      </w:r>
    </w:p>
    <w:tbl>
      <w:tblPr>
        <w:tblStyle w:val="BPSTable"/>
        <w:tblW w:w="0" w:type="dxa"/>
        <w:tblInd w:w="360" w:type="dxa"/>
        <w:tblCellMar>
          <w:left w:w="0" w:type="dxa"/>
          <w:right w:w="0" w:type="dxa"/>
        </w:tblCellMar>
        <w:tblLook w:val="04A0"/>
      </w:tblPr>
      <w:tblGrid>
        <w:gridCol w:w="3887"/>
        <w:gridCol w:w="4048"/>
      </w:tblGrid>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63" w:name="_PAR__4_f527fe0a_3b18_467a_b0af_0ba2b68a"/>
            <w:bookmarkStart w:id="64" w:name="_LINE__6_10a069d5_4c2b_4aac_bb92_a9f80db"/>
            <w:bookmarkEnd w:id="62"/>
            <w:r>
              <w:rPr>
                <w:rFonts w:ascii="Arial" w:eastAsia="Arial" w:hAnsi="Arial" w:cs="Arial"/>
              </w:rPr>
              <w:t>If Maine taxable income is:</w:t>
            </w:r>
            <w:bookmarkEnd w:id="64"/>
          </w:p>
        </w:tc>
        <w:tc>
          <w:tcPr>
            <w:tcW w:w="4594" w:type="dxa"/>
          </w:tcPr>
          <w:p w:rsidR="00DF3335" w:rsidP="00334CBC">
            <w:pPr>
              <w:spacing w:before="0" w:after="0"/>
              <w:rPr>
                <w:rFonts w:ascii="Arial" w:eastAsia="Arial" w:hAnsi="Arial" w:cs="Arial"/>
              </w:rPr>
            </w:pPr>
            <w:bookmarkStart w:id="65" w:name="_LINE__6_d4fcca4e_a3fe_4db8_adfe_8d7a06a"/>
            <w:r>
              <w:rPr>
                <w:rFonts w:ascii="Arial" w:eastAsia="Arial" w:hAnsi="Arial" w:cs="Arial"/>
              </w:rPr>
              <w:t>The tax is:</w:t>
            </w:r>
            <w:bookmarkEnd w:id="65"/>
          </w:p>
        </w:tc>
      </w:tr>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66" w:name="_LINE__7_bece0af7_972d_45c4_91e4_1a5459e"/>
            <w:r>
              <w:rPr>
                <w:rFonts w:ascii="Arial" w:eastAsia="Arial" w:hAnsi="Arial" w:cs="Arial"/>
              </w:rPr>
              <w:t>Less than $31,550</w:t>
            </w:r>
            <w:bookmarkEnd w:id="66"/>
          </w:p>
        </w:tc>
        <w:tc>
          <w:tcPr>
            <w:tcW w:w="4594" w:type="dxa"/>
          </w:tcPr>
          <w:p w:rsidR="00DF3335" w:rsidP="00334CBC">
            <w:pPr>
              <w:spacing w:before="0" w:after="0"/>
              <w:rPr>
                <w:rFonts w:ascii="Arial" w:eastAsia="Arial" w:hAnsi="Arial" w:cs="Arial"/>
              </w:rPr>
            </w:pPr>
            <w:bookmarkStart w:id="67" w:name="_LINE__7_254adf6d_8cfe_4a9c_ac42_41c674c"/>
            <w:r>
              <w:rPr>
                <w:rFonts w:ascii="Arial" w:eastAsia="Arial" w:hAnsi="Arial" w:cs="Arial"/>
              </w:rPr>
              <w:t>5.8% of the Maine taxable income</w:t>
            </w:r>
            <w:bookmarkEnd w:id="67"/>
          </w:p>
        </w:tc>
      </w:tr>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68" w:name="_LINE__8_1bf66e19_e28d_4db6_8b62_51232d5"/>
            <w:r>
              <w:rPr>
                <w:rFonts w:ascii="Arial" w:eastAsia="Arial" w:hAnsi="Arial" w:cs="Arial"/>
              </w:rPr>
              <w:t>At least $31,550 but less than $75,000</w:t>
            </w:r>
            <w:bookmarkEnd w:id="68"/>
          </w:p>
        </w:tc>
        <w:tc>
          <w:tcPr>
            <w:tcW w:w="4594" w:type="dxa"/>
          </w:tcPr>
          <w:p w:rsidR="00DF3335" w:rsidP="00334CBC">
            <w:pPr>
              <w:spacing w:before="0" w:after="0"/>
              <w:rPr>
                <w:rFonts w:ascii="Arial" w:eastAsia="Arial" w:hAnsi="Arial" w:cs="Arial"/>
              </w:rPr>
            </w:pPr>
            <w:bookmarkStart w:id="69" w:name="_LINE__8_343c9768_ade3_4baa_8ee1_8375c1a"/>
            <w:r>
              <w:rPr>
                <w:rFonts w:ascii="Arial" w:eastAsia="Arial" w:hAnsi="Arial" w:cs="Arial"/>
              </w:rPr>
              <w:t>$1,830 plus 6.75% of the excess over</w:t>
            </w:r>
            <w:bookmarkEnd w:id="69"/>
            <w:r>
              <w:rPr>
                <w:rFonts w:ascii="Arial" w:eastAsia="Arial" w:hAnsi="Arial" w:cs="Arial"/>
              </w:rPr>
              <w:t xml:space="preserve"> </w:t>
            </w:r>
            <w:bookmarkStart w:id="70" w:name="_LINE__9_cc8be4b3_bd1b_47c0_be81_18638b4"/>
            <w:r>
              <w:rPr>
                <w:rFonts w:ascii="Arial" w:eastAsia="Arial" w:hAnsi="Arial" w:cs="Arial"/>
              </w:rPr>
              <w:t>$31,550</w:t>
            </w:r>
            <w:bookmarkEnd w:id="70"/>
          </w:p>
        </w:tc>
      </w:tr>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71" w:name="_LINE__10_b17a2afd_4a87_47e9_aa45_260a0a"/>
            <w:r>
              <w:rPr>
                <w:rFonts w:ascii="Arial" w:eastAsia="Arial" w:hAnsi="Arial" w:cs="Arial"/>
              </w:rPr>
              <w:t>$75,000 or more</w:t>
            </w:r>
            <w:bookmarkEnd w:id="71"/>
          </w:p>
        </w:tc>
        <w:tc>
          <w:tcPr>
            <w:tcW w:w="4594" w:type="dxa"/>
          </w:tcPr>
          <w:p w:rsidR="00DF3335" w:rsidP="00334CBC">
            <w:pPr>
              <w:spacing w:before="0" w:after="0"/>
              <w:rPr>
                <w:rFonts w:ascii="Arial" w:eastAsia="Arial" w:hAnsi="Arial" w:cs="Arial"/>
              </w:rPr>
            </w:pPr>
            <w:bookmarkStart w:id="72" w:name="_LINE__10_0b856a29_c4bd_4f59_8bc0_3f64d1"/>
            <w:r>
              <w:rPr>
                <w:rFonts w:ascii="Arial" w:eastAsia="Arial" w:hAnsi="Arial" w:cs="Arial"/>
              </w:rPr>
              <w:t>$4,763 plus 7.15% of the excess over</w:t>
            </w:r>
            <w:bookmarkEnd w:id="72"/>
            <w:r>
              <w:rPr>
                <w:rFonts w:ascii="Arial" w:eastAsia="Arial" w:hAnsi="Arial" w:cs="Arial"/>
              </w:rPr>
              <w:t xml:space="preserve"> </w:t>
            </w:r>
            <w:bookmarkStart w:id="73" w:name="_LINE__11_b2a3f5db_e917_4c37_8204_eebf9c"/>
            <w:r>
              <w:rPr>
                <w:rFonts w:ascii="Arial" w:eastAsia="Arial" w:hAnsi="Arial" w:cs="Arial"/>
              </w:rPr>
              <w:t>$75,000</w:t>
            </w:r>
            <w:bookmarkEnd w:id="73"/>
          </w:p>
        </w:tc>
      </w:tr>
    </w:tbl>
    <w:p w:rsidR="00DF3335" w:rsidP="00DF3335">
      <w:pPr>
        <w:ind w:left="360" w:firstLine="360"/>
        <w:rPr>
          <w:rFonts w:ascii="Arial" w:eastAsia="Arial" w:hAnsi="Arial" w:cs="Arial"/>
        </w:rPr>
      </w:pPr>
      <w:bookmarkStart w:id="74" w:name="_PAR__5_039dfb26_1d47_40c1_86d8_7813b412"/>
      <w:bookmarkEnd w:id="63"/>
      <w:r>
        <w:rPr>
          <w:rFonts w:ascii="Arial" w:eastAsia="Arial" w:hAnsi="Arial" w:cs="Arial"/>
          <w:b/>
          <w:sz w:val="24"/>
        </w:rPr>
        <w:t>Sec. 7.  36 MRSA §5111, sub-§2-G</w:t>
      </w:r>
      <w:r>
        <w:rPr>
          <w:rFonts w:ascii="Arial" w:eastAsia="Arial" w:hAnsi="Arial" w:cs="Arial"/>
        </w:rPr>
        <w:t xml:space="preserve"> is enacted to read:</w:t>
      </w:r>
    </w:p>
    <w:p w:rsidR="00DF3335" w:rsidP="00DF3335">
      <w:pPr>
        <w:ind w:left="360" w:firstLine="360"/>
        <w:rPr>
          <w:rFonts w:ascii="Arial" w:eastAsia="Arial" w:hAnsi="Arial" w:cs="Arial"/>
        </w:rPr>
      </w:pPr>
      <w:bookmarkStart w:id="75" w:name="_PAR__6_ba21f6c3_225e_4e7f_af10_8fa65887"/>
      <w:bookmarkEnd w:id="74"/>
      <w:r>
        <w:rPr>
          <w:rFonts w:ascii="Arial" w:eastAsia="Arial" w:hAnsi="Arial" w:cs="Arial"/>
          <w:b/>
          <w:u w:val="single"/>
        </w:rPr>
        <w:t xml:space="preserve">2-G.  Heads of households; tax years beginning 2026. </w:t>
      </w:r>
      <w:r>
        <w:rPr>
          <w:rFonts w:ascii="Arial" w:eastAsia="Arial" w:hAnsi="Arial" w:cs="Arial"/>
          <w:u w:val="single"/>
        </w:rPr>
        <w:t xml:space="preserve"> For tax years beginning on or after January 1, 2026, for unmarried individuals or legally separated individuals who qualify as heads of households:</w:t>
      </w:r>
    </w:p>
    <w:tbl>
      <w:tblPr>
        <w:tblStyle w:val="BPSTable"/>
        <w:tblW w:w="0" w:type="auto"/>
        <w:tblInd w:w="360" w:type="dxa"/>
        <w:tblCellMar>
          <w:left w:w="0" w:type="dxa"/>
          <w:right w:w="0" w:type="dxa"/>
        </w:tblCellMar>
        <w:tblLook w:val="04A0"/>
      </w:tblPr>
      <w:tblGrid>
        <w:gridCol w:w="3968"/>
        <w:gridCol w:w="3967"/>
      </w:tblGrid>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76" w:name="_PAR__7_9fd6d1a6_4104_4f77_a6f8_7700b42a"/>
            <w:bookmarkStart w:id="77" w:name="_LINE__16_1d6d4b89_a92c_4e70_99e4_1fbf61"/>
            <w:bookmarkEnd w:id="75"/>
            <w:r>
              <w:rPr>
                <w:rFonts w:ascii="Arial" w:eastAsia="Arial" w:hAnsi="Arial" w:cs="Arial"/>
                <w:u w:val="single"/>
              </w:rPr>
              <w:t>If Maine taxable income is:</w:t>
            </w:r>
            <w:bookmarkEnd w:id="77"/>
          </w:p>
        </w:tc>
        <w:tc>
          <w:tcPr>
            <w:tcW w:w="4495" w:type="dxa"/>
          </w:tcPr>
          <w:p w:rsidR="00DF3335" w:rsidP="00334CBC">
            <w:pPr>
              <w:spacing w:before="0" w:after="0"/>
              <w:rPr>
                <w:rFonts w:ascii="Arial" w:eastAsia="Arial" w:hAnsi="Arial" w:cs="Arial"/>
              </w:rPr>
            </w:pPr>
            <w:bookmarkStart w:id="78" w:name="_LINE__16_34abdb1f_0d20_42e9_8f2c_853117"/>
            <w:r>
              <w:rPr>
                <w:rFonts w:ascii="Arial" w:eastAsia="Arial" w:hAnsi="Arial" w:cs="Arial"/>
                <w:u w:val="single"/>
              </w:rPr>
              <w:t>The tax is:</w:t>
            </w:r>
            <w:bookmarkEnd w:id="78"/>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79" w:name="_LINE__17_08bd893d_4ad9_4c0e_ab9c_23949b"/>
            <w:r>
              <w:rPr>
                <w:rFonts w:ascii="Arial" w:eastAsia="Arial" w:hAnsi="Arial" w:cs="Arial"/>
                <w:u w:val="single"/>
              </w:rPr>
              <w:t>Less than $41,150</w:t>
            </w:r>
            <w:bookmarkEnd w:id="79"/>
          </w:p>
        </w:tc>
        <w:tc>
          <w:tcPr>
            <w:tcW w:w="4495" w:type="dxa"/>
          </w:tcPr>
          <w:p w:rsidR="00DF3335" w:rsidP="00334CBC">
            <w:pPr>
              <w:spacing w:before="0" w:after="0"/>
              <w:rPr>
                <w:rFonts w:ascii="Arial" w:eastAsia="Arial" w:hAnsi="Arial" w:cs="Arial"/>
              </w:rPr>
            </w:pPr>
            <w:bookmarkStart w:id="80" w:name="_LINE__17_2fbb0d18_c603_4023_b753_c94f9f"/>
            <w:r>
              <w:rPr>
                <w:rFonts w:ascii="Arial" w:eastAsia="Arial" w:hAnsi="Arial" w:cs="Arial"/>
                <w:u w:val="single"/>
              </w:rPr>
              <w:t>5.5% of the Maine taxable income</w:t>
            </w:r>
            <w:bookmarkEnd w:id="80"/>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81" w:name="_LINE__18_87c1b2f9_1119_41ef_a853_a05982"/>
            <w:r>
              <w:rPr>
                <w:rFonts w:ascii="Arial" w:eastAsia="Arial" w:hAnsi="Arial" w:cs="Arial"/>
                <w:u w:val="single"/>
              </w:rPr>
              <w:t>At least $41,150 but less than $97,450</w:t>
            </w:r>
            <w:bookmarkEnd w:id="81"/>
          </w:p>
        </w:tc>
        <w:tc>
          <w:tcPr>
            <w:tcW w:w="4495" w:type="dxa"/>
          </w:tcPr>
          <w:p w:rsidR="00DF3335" w:rsidP="00334CBC">
            <w:pPr>
              <w:spacing w:before="0" w:after="0"/>
              <w:rPr>
                <w:rFonts w:ascii="Arial" w:eastAsia="Arial" w:hAnsi="Arial" w:cs="Arial"/>
              </w:rPr>
            </w:pPr>
            <w:bookmarkStart w:id="82" w:name="_LINE__18_33c90da5_56b2_4927_ac61_4aeb8f"/>
            <w:r>
              <w:rPr>
                <w:rFonts w:ascii="Arial" w:eastAsia="Arial" w:hAnsi="Arial" w:cs="Arial"/>
                <w:u w:val="single"/>
              </w:rPr>
              <w:t>$2,263 plus 6.75% of the excess over</w:t>
            </w:r>
            <w:bookmarkEnd w:id="82"/>
            <w:r>
              <w:rPr>
                <w:rFonts w:ascii="Arial" w:eastAsia="Arial" w:hAnsi="Arial" w:cs="Arial"/>
                <w:u w:val="single"/>
              </w:rPr>
              <w:t xml:space="preserve"> </w:t>
            </w:r>
            <w:bookmarkStart w:id="83" w:name="_LINE__19_95d8a4bb_b15a_483d_8e3f_973b9a"/>
            <w:r>
              <w:rPr>
                <w:rFonts w:ascii="Arial" w:eastAsia="Arial" w:hAnsi="Arial" w:cs="Arial"/>
                <w:u w:val="single"/>
              </w:rPr>
              <w:t>$41,150</w:t>
            </w:r>
            <w:bookmarkEnd w:id="83"/>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84" w:name="_LINE__20_a35b3c78_bea2_463e_ba64_2b90a3"/>
            <w:r>
              <w:rPr>
                <w:rFonts w:ascii="Arial" w:eastAsia="Arial" w:hAnsi="Arial" w:cs="Arial"/>
                <w:u w:val="single"/>
              </w:rPr>
              <w:t>At least $97,450 but less than $216,750</w:t>
            </w:r>
            <w:bookmarkEnd w:id="84"/>
          </w:p>
        </w:tc>
        <w:tc>
          <w:tcPr>
            <w:tcW w:w="4495" w:type="dxa"/>
          </w:tcPr>
          <w:p w:rsidR="00DF3335" w:rsidP="00334CBC">
            <w:pPr>
              <w:spacing w:before="0" w:after="0"/>
              <w:rPr>
                <w:rFonts w:ascii="Arial" w:eastAsia="Arial" w:hAnsi="Arial" w:cs="Arial"/>
              </w:rPr>
            </w:pPr>
            <w:bookmarkStart w:id="85" w:name="_LINE__20_4c2935a5_bd7c_4628_9832_a00385"/>
            <w:r>
              <w:rPr>
                <w:rFonts w:ascii="Arial" w:eastAsia="Arial" w:hAnsi="Arial" w:cs="Arial"/>
                <w:u w:val="single"/>
              </w:rPr>
              <w:t>$6,063 plus 7.15% of the excess over</w:t>
            </w:r>
            <w:bookmarkEnd w:id="85"/>
            <w:r>
              <w:rPr>
                <w:rFonts w:ascii="Arial" w:eastAsia="Arial" w:hAnsi="Arial" w:cs="Arial"/>
                <w:u w:val="single"/>
              </w:rPr>
              <w:t xml:space="preserve"> </w:t>
            </w:r>
            <w:bookmarkStart w:id="86" w:name="_LINE__21_8da775a1_6a53_4500_869b_697c6b"/>
            <w:r>
              <w:rPr>
                <w:rFonts w:ascii="Arial" w:eastAsia="Arial" w:hAnsi="Arial" w:cs="Arial"/>
                <w:u w:val="single"/>
              </w:rPr>
              <w:t>$97,450</w:t>
            </w:r>
            <w:bookmarkEnd w:id="86"/>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87" w:name="_LINE__22_68d885f9_9cb5_4c9f_bbd3_88951c"/>
            <w:r>
              <w:rPr>
                <w:rFonts w:ascii="Arial" w:eastAsia="Arial" w:hAnsi="Arial" w:cs="Arial"/>
                <w:u w:val="single"/>
              </w:rPr>
              <w:t>At least $216,750 but less than $750,000</w:t>
            </w:r>
            <w:bookmarkEnd w:id="87"/>
          </w:p>
        </w:tc>
        <w:tc>
          <w:tcPr>
            <w:tcW w:w="4495" w:type="dxa"/>
          </w:tcPr>
          <w:p w:rsidR="00DF3335" w:rsidP="00334CBC">
            <w:pPr>
              <w:spacing w:before="0" w:after="0"/>
              <w:rPr>
                <w:rFonts w:ascii="Arial" w:eastAsia="Arial" w:hAnsi="Arial" w:cs="Arial"/>
              </w:rPr>
            </w:pPr>
            <w:bookmarkStart w:id="88" w:name="_LINE__22_eed5fa23_1fad_4153_9572_f93bee"/>
            <w:r>
              <w:rPr>
                <w:rFonts w:ascii="Arial" w:eastAsia="Arial" w:hAnsi="Arial" w:cs="Arial"/>
                <w:u w:val="single"/>
              </w:rPr>
              <w:t>$14,593 plus 7.75% of the excess over</w:t>
            </w:r>
            <w:bookmarkEnd w:id="88"/>
            <w:r>
              <w:rPr>
                <w:rFonts w:ascii="Arial" w:eastAsia="Arial" w:hAnsi="Arial" w:cs="Arial"/>
                <w:u w:val="single"/>
              </w:rPr>
              <w:t xml:space="preserve"> </w:t>
            </w:r>
            <w:bookmarkStart w:id="89" w:name="_LINE__23_f76f8db3_2294_4020_af93_d3defb"/>
            <w:r>
              <w:rPr>
                <w:rFonts w:ascii="Arial" w:eastAsia="Arial" w:hAnsi="Arial" w:cs="Arial"/>
                <w:u w:val="single"/>
              </w:rPr>
              <w:t>$216,750</w:t>
            </w:r>
            <w:bookmarkEnd w:id="89"/>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90" w:name="_LINE__24_6aaf3637_761d_47bd_b496_8b0d7f"/>
            <w:r>
              <w:rPr>
                <w:rFonts w:ascii="Arial" w:eastAsia="Arial" w:hAnsi="Arial" w:cs="Arial"/>
                <w:u w:val="single"/>
              </w:rPr>
              <w:t>$750,000 or more</w:t>
            </w:r>
            <w:bookmarkEnd w:id="90"/>
          </w:p>
        </w:tc>
        <w:tc>
          <w:tcPr>
            <w:tcW w:w="4495" w:type="dxa"/>
          </w:tcPr>
          <w:p w:rsidR="00DF3335" w:rsidP="00334CBC">
            <w:pPr>
              <w:spacing w:before="0" w:after="0"/>
              <w:rPr>
                <w:rFonts w:ascii="Arial" w:eastAsia="Arial" w:hAnsi="Arial" w:cs="Arial"/>
              </w:rPr>
            </w:pPr>
            <w:bookmarkStart w:id="91" w:name="_LINE__24_de6d58b9_529e_4cbf_95f2_444044"/>
            <w:r>
              <w:rPr>
                <w:rFonts w:ascii="Arial" w:eastAsia="Arial" w:hAnsi="Arial" w:cs="Arial"/>
                <w:u w:val="single"/>
              </w:rPr>
              <w:t>$55,921 plus 8.95% of the excess over</w:t>
            </w:r>
            <w:bookmarkEnd w:id="91"/>
            <w:r>
              <w:rPr>
                <w:rFonts w:ascii="Arial" w:eastAsia="Arial" w:hAnsi="Arial" w:cs="Arial"/>
                <w:u w:val="single"/>
              </w:rPr>
              <w:t xml:space="preserve"> </w:t>
            </w:r>
            <w:bookmarkStart w:id="92" w:name="_LINE__25_aff56554_b641_4bfe_830a_95a0f7"/>
            <w:r>
              <w:rPr>
                <w:rFonts w:ascii="Arial" w:eastAsia="Arial" w:hAnsi="Arial" w:cs="Arial"/>
                <w:u w:val="single"/>
              </w:rPr>
              <w:t>$750,000</w:t>
            </w:r>
            <w:bookmarkEnd w:id="92"/>
          </w:p>
        </w:tc>
      </w:tr>
    </w:tbl>
    <w:p w:rsidR="00DF3335" w:rsidP="00DF3335">
      <w:pPr>
        <w:ind w:left="360" w:firstLine="360"/>
        <w:rPr>
          <w:rFonts w:ascii="Arial" w:eastAsia="Arial" w:hAnsi="Arial" w:cs="Arial"/>
        </w:rPr>
      </w:pPr>
      <w:bookmarkStart w:id="93" w:name="_PAR__8_76ad8aca_bf49_433a_82e8_f5efabd0"/>
      <w:bookmarkEnd w:id="76"/>
      <w:r>
        <w:rPr>
          <w:rFonts w:ascii="Arial" w:eastAsia="Arial" w:hAnsi="Arial" w:cs="Arial"/>
          <w:b/>
          <w:sz w:val="24"/>
        </w:rPr>
        <w:t>Sec. 8.  36 MRSA §5111, sub-§3-F,</w:t>
      </w:r>
      <w:r>
        <w:rPr>
          <w:rFonts w:ascii="Arial" w:eastAsia="Arial" w:hAnsi="Arial" w:cs="Arial"/>
        </w:rPr>
        <w:t xml:space="preserve"> as enacted by PL 2015, c. 267, Pt. DD, §7, is amended to read:</w:t>
      </w:r>
    </w:p>
    <w:p w:rsidR="00DF3335" w:rsidP="00DF3335">
      <w:pPr>
        <w:ind w:left="360" w:firstLine="360"/>
        <w:rPr>
          <w:rFonts w:ascii="Arial" w:eastAsia="Arial" w:hAnsi="Arial" w:cs="Arial"/>
        </w:rPr>
      </w:pPr>
      <w:bookmarkStart w:id="94" w:name="_PAR__9_10524fd2_8481_4eea_b4d1_1bd0dd1a"/>
      <w:bookmarkEnd w:id="93"/>
      <w:r>
        <w:rPr>
          <w:rFonts w:ascii="Arial" w:eastAsia="Arial" w:hAnsi="Arial" w:cs="Arial"/>
          <w:b/>
        </w:rPr>
        <w:t xml:space="preserve">3-F.  Individuals filing married joint returns or surviving spouses; tax years </w:t>
      </w:r>
      <w:r>
        <w:rPr>
          <w:rFonts w:ascii="Arial" w:eastAsia="Arial" w:hAnsi="Arial" w:cs="Arial"/>
          <w:b/>
          <w:strike/>
        </w:rPr>
        <w:t>beginning</w:t>
      </w:r>
      <w:r>
        <w:rPr>
          <w:rFonts w:ascii="Arial" w:eastAsia="Arial" w:hAnsi="Arial" w:cs="Arial"/>
          <w:b/>
        </w:rPr>
        <w:t xml:space="preserve"> </w:t>
      </w:r>
      <w:r>
        <w:rPr>
          <w:rFonts w:ascii="Arial" w:eastAsia="Arial" w:hAnsi="Arial" w:cs="Arial"/>
          <w:b/>
          <w:u w:val="single"/>
        </w:rPr>
        <w:t>from</w:t>
      </w:r>
      <w:r>
        <w:rPr>
          <w:rFonts w:ascii="Arial" w:eastAsia="Arial" w:hAnsi="Arial" w:cs="Arial"/>
          <w:b/>
        </w:rPr>
        <w:t xml:space="preserve"> 2017 </w:t>
      </w:r>
      <w:r>
        <w:rPr>
          <w:rFonts w:ascii="Arial" w:eastAsia="Arial" w:hAnsi="Arial" w:cs="Arial"/>
          <w:b/>
          <w:u w:val="single"/>
        </w:rPr>
        <w:t>to 2025</w:t>
      </w:r>
      <w:r>
        <w:rPr>
          <w:rFonts w:ascii="Arial" w:eastAsia="Arial" w:hAnsi="Arial" w:cs="Arial"/>
          <w:b/>
        </w:rPr>
        <w:t xml:space="preserve">. </w:t>
      </w:r>
      <w:r>
        <w:rPr>
          <w:rFonts w:ascii="Arial" w:eastAsia="Arial" w:hAnsi="Arial" w:cs="Arial"/>
        </w:rPr>
        <w:t xml:space="preserve"> For tax years beginning on or after January 1, 2017 </w:t>
      </w:r>
      <w:r>
        <w:rPr>
          <w:rFonts w:ascii="Arial" w:eastAsia="Arial" w:hAnsi="Arial" w:cs="Arial"/>
          <w:u w:val="single"/>
        </w:rPr>
        <w:t>but before January 1, 2026</w:t>
      </w:r>
      <w:r>
        <w:rPr>
          <w:rFonts w:ascii="Arial" w:eastAsia="Arial" w:hAnsi="Arial" w:cs="Arial"/>
        </w:rPr>
        <w:t>, for individuals filing married joint returns or surviving spouses permitted to file a joint return:</w:t>
      </w:r>
    </w:p>
    <w:tbl>
      <w:tblPr>
        <w:tblStyle w:val="BPSTable"/>
        <w:tblW w:w="0" w:type="dxa"/>
        <w:tblInd w:w="360" w:type="dxa"/>
        <w:tblCellMar>
          <w:left w:w="0" w:type="dxa"/>
          <w:right w:w="0" w:type="dxa"/>
        </w:tblCellMar>
        <w:tblLook w:val="04A0"/>
      </w:tblPr>
      <w:tblGrid>
        <w:gridCol w:w="3887"/>
        <w:gridCol w:w="4048"/>
      </w:tblGrid>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95" w:name="_PAR__10_a1633abc_34dd_4ad7_972f_9de848d"/>
            <w:bookmarkStart w:id="96" w:name="_LINE__32_45bffc68_c1be_4e4f_8891_74644f"/>
            <w:bookmarkEnd w:id="94"/>
            <w:r>
              <w:rPr>
                <w:rFonts w:ascii="Arial" w:eastAsia="Arial" w:hAnsi="Arial" w:cs="Arial"/>
              </w:rPr>
              <w:t>If Maine taxable income is:</w:t>
            </w:r>
            <w:bookmarkEnd w:id="96"/>
          </w:p>
        </w:tc>
        <w:tc>
          <w:tcPr>
            <w:tcW w:w="4594" w:type="dxa"/>
          </w:tcPr>
          <w:p w:rsidR="00DF3335" w:rsidP="00334CBC">
            <w:pPr>
              <w:spacing w:before="0" w:after="0"/>
              <w:rPr>
                <w:rFonts w:ascii="Arial" w:eastAsia="Arial" w:hAnsi="Arial" w:cs="Arial"/>
              </w:rPr>
            </w:pPr>
            <w:bookmarkStart w:id="97" w:name="_LINE__32_bd718c8a_b350_4c70_baa0_712022"/>
            <w:r>
              <w:rPr>
                <w:rFonts w:ascii="Arial" w:eastAsia="Arial" w:hAnsi="Arial" w:cs="Arial"/>
              </w:rPr>
              <w:t>The tax is:</w:t>
            </w:r>
            <w:bookmarkEnd w:id="97"/>
          </w:p>
        </w:tc>
      </w:tr>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98" w:name="_LINE__33_98abc618_b772_4833_979d_150965"/>
            <w:r>
              <w:rPr>
                <w:rFonts w:ascii="Arial" w:eastAsia="Arial" w:hAnsi="Arial" w:cs="Arial"/>
              </w:rPr>
              <w:t>Less than $42,100</w:t>
            </w:r>
            <w:bookmarkEnd w:id="98"/>
          </w:p>
        </w:tc>
        <w:tc>
          <w:tcPr>
            <w:tcW w:w="4594" w:type="dxa"/>
          </w:tcPr>
          <w:p w:rsidR="00DF3335" w:rsidP="00334CBC">
            <w:pPr>
              <w:spacing w:before="0" w:after="0"/>
              <w:rPr>
                <w:rFonts w:ascii="Arial" w:eastAsia="Arial" w:hAnsi="Arial" w:cs="Arial"/>
              </w:rPr>
            </w:pPr>
            <w:bookmarkStart w:id="99" w:name="_LINE__33_8d76ef5c_72f3_4595_8c76_7a4be5"/>
            <w:r>
              <w:rPr>
                <w:rFonts w:ascii="Arial" w:eastAsia="Arial" w:hAnsi="Arial" w:cs="Arial"/>
              </w:rPr>
              <w:t>5.8% of the Maine taxable income</w:t>
            </w:r>
            <w:bookmarkEnd w:id="99"/>
          </w:p>
        </w:tc>
      </w:tr>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100" w:name="_LINE__34_63b305d9_7aa6_4239_bfcf_299a48"/>
            <w:r>
              <w:rPr>
                <w:rFonts w:ascii="Arial" w:eastAsia="Arial" w:hAnsi="Arial" w:cs="Arial"/>
              </w:rPr>
              <w:t>At least $42,100 but less than $100,000</w:t>
            </w:r>
            <w:bookmarkEnd w:id="100"/>
          </w:p>
        </w:tc>
        <w:tc>
          <w:tcPr>
            <w:tcW w:w="4594" w:type="dxa"/>
          </w:tcPr>
          <w:p w:rsidR="00DF3335" w:rsidP="00334CBC">
            <w:pPr>
              <w:spacing w:before="0" w:after="0"/>
              <w:rPr>
                <w:rFonts w:ascii="Arial" w:eastAsia="Arial" w:hAnsi="Arial" w:cs="Arial"/>
              </w:rPr>
            </w:pPr>
            <w:bookmarkStart w:id="101" w:name="_LINE__34_09fdffd4_4c7a_451b_8c74_4ab85b"/>
            <w:r>
              <w:rPr>
                <w:rFonts w:ascii="Arial" w:eastAsia="Arial" w:hAnsi="Arial" w:cs="Arial"/>
              </w:rPr>
              <w:t>$2,442 plus 6.75% of the excess over</w:t>
            </w:r>
            <w:bookmarkEnd w:id="101"/>
            <w:r>
              <w:rPr>
                <w:rFonts w:ascii="Arial" w:eastAsia="Arial" w:hAnsi="Arial" w:cs="Arial"/>
              </w:rPr>
              <w:t xml:space="preserve"> </w:t>
            </w:r>
            <w:bookmarkStart w:id="102" w:name="_LINE__35_2f9ec599_10f1_4130_bd1c_e439a6"/>
            <w:r>
              <w:rPr>
                <w:rFonts w:ascii="Arial" w:eastAsia="Arial" w:hAnsi="Arial" w:cs="Arial"/>
              </w:rPr>
              <w:t>$42,100</w:t>
            </w:r>
            <w:bookmarkEnd w:id="102"/>
          </w:p>
        </w:tc>
      </w:tr>
      <w:tr w:rsidTr="00334CBC">
        <w:tblPrEx>
          <w:tblW w:w="0" w:type="dxa"/>
          <w:tblInd w:w="360" w:type="dxa"/>
          <w:tblCellMar>
            <w:left w:w="0" w:type="dxa"/>
            <w:right w:w="0" w:type="dxa"/>
          </w:tblCellMar>
          <w:tblLook w:val="04A0"/>
        </w:tblPrEx>
        <w:tc>
          <w:tcPr>
            <w:tcW w:w="4406" w:type="dxa"/>
          </w:tcPr>
          <w:p w:rsidR="00DF3335" w:rsidP="00334CBC">
            <w:pPr>
              <w:spacing w:before="0" w:after="0"/>
              <w:rPr>
                <w:rFonts w:ascii="Arial" w:eastAsia="Arial" w:hAnsi="Arial" w:cs="Arial"/>
              </w:rPr>
            </w:pPr>
            <w:bookmarkStart w:id="103" w:name="_LINE__36_870d088b_aaa5_4450_a94a_d66a69"/>
            <w:r>
              <w:rPr>
                <w:rFonts w:ascii="Arial" w:eastAsia="Arial" w:hAnsi="Arial" w:cs="Arial"/>
              </w:rPr>
              <w:t>$100,000 or more</w:t>
            </w:r>
            <w:bookmarkEnd w:id="103"/>
          </w:p>
        </w:tc>
        <w:tc>
          <w:tcPr>
            <w:tcW w:w="4594" w:type="dxa"/>
          </w:tcPr>
          <w:p w:rsidR="00DF3335" w:rsidP="00334CBC">
            <w:pPr>
              <w:spacing w:before="0" w:after="0"/>
              <w:rPr>
                <w:rFonts w:ascii="Arial" w:eastAsia="Arial" w:hAnsi="Arial" w:cs="Arial"/>
              </w:rPr>
            </w:pPr>
            <w:bookmarkStart w:id="104" w:name="_LINE__36_cd42d889_e160_46b4_a43b_b249eb"/>
            <w:r>
              <w:rPr>
                <w:rFonts w:ascii="Arial" w:eastAsia="Arial" w:hAnsi="Arial" w:cs="Arial"/>
              </w:rPr>
              <w:t>$6,350 plus 7.15% of the excess over</w:t>
            </w:r>
            <w:bookmarkEnd w:id="104"/>
            <w:r>
              <w:rPr>
                <w:rFonts w:ascii="Arial" w:eastAsia="Arial" w:hAnsi="Arial" w:cs="Arial"/>
              </w:rPr>
              <w:t xml:space="preserve"> </w:t>
            </w:r>
            <w:bookmarkStart w:id="105" w:name="_LINE__37_34a3fc08_ef4b_4cc3_977f_ce28b2"/>
            <w:r>
              <w:rPr>
                <w:rFonts w:ascii="Arial" w:eastAsia="Arial" w:hAnsi="Arial" w:cs="Arial"/>
              </w:rPr>
              <w:t>$100,000</w:t>
            </w:r>
            <w:bookmarkEnd w:id="105"/>
          </w:p>
        </w:tc>
      </w:tr>
    </w:tbl>
    <w:p w:rsidR="00DF3335" w:rsidP="00DF3335">
      <w:pPr>
        <w:ind w:left="360" w:firstLine="360"/>
        <w:rPr>
          <w:rFonts w:ascii="Arial" w:eastAsia="Arial" w:hAnsi="Arial" w:cs="Arial"/>
        </w:rPr>
      </w:pPr>
      <w:bookmarkStart w:id="106" w:name="_PAR__11_227ab2f9_feae_48d8_9d31_94c2ff2"/>
      <w:bookmarkEnd w:id="95"/>
      <w:r>
        <w:rPr>
          <w:rFonts w:ascii="Arial" w:eastAsia="Arial" w:hAnsi="Arial" w:cs="Arial"/>
          <w:b/>
          <w:sz w:val="24"/>
        </w:rPr>
        <w:t>Sec. 9.  36 MRSA §5111, sub-§3-G</w:t>
      </w:r>
      <w:r>
        <w:rPr>
          <w:rFonts w:ascii="Arial" w:eastAsia="Arial" w:hAnsi="Arial" w:cs="Arial"/>
        </w:rPr>
        <w:t xml:space="preserve"> is enacted to read:</w:t>
      </w:r>
    </w:p>
    <w:p w:rsidR="00DF3335" w:rsidP="00DF3335">
      <w:pPr>
        <w:ind w:left="360" w:firstLine="360"/>
        <w:rPr>
          <w:rFonts w:ascii="Arial" w:eastAsia="Arial" w:hAnsi="Arial" w:cs="Arial"/>
        </w:rPr>
      </w:pPr>
      <w:bookmarkStart w:id="107" w:name="_PAR__12_50b3b630_49e1_4151_984c_b2fddc4"/>
      <w:bookmarkEnd w:id="106"/>
      <w:r>
        <w:rPr>
          <w:rFonts w:ascii="Arial" w:eastAsia="Arial" w:hAnsi="Arial" w:cs="Arial"/>
          <w:b/>
          <w:u w:val="single"/>
        </w:rPr>
        <w:t xml:space="preserve">3-G.  Individuals filing married joint returns or surviving spouses; tax years beginning 2026. </w:t>
      </w:r>
      <w:r>
        <w:rPr>
          <w:rFonts w:ascii="Arial" w:eastAsia="Arial" w:hAnsi="Arial" w:cs="Arial"/>
          <w:u w:val="single"/>
        </w:rPr>
        <w:t xml:space="preserve"> For tax years beginning on or after January 1, 2026, for individuals filing married joint returns or surviving spouses permitted to file a joint return:</w:t>
      </w:r>
    </w:p>
    <w:tbl>
      <w:tblPr>
        <w:tblStyle w:val="BPSTable"/>
        <w:tblW w:w="0" w:type="auto"/>
        <w:tblInd w:w="360" w:type="dxa"/>
        <w:tblCellMar>
          <w:left w:w="0" w:type="dxa"/>
          <w:right w:w="0" w:type="dxa"/>
        </w:tblCellMar>
        <w:tblLook w:val="04A0"/>
      </w:tblPr>
      <w:tblGrid>
        <w:gridCol w:w="3968"/>
        <w:gridCol w:w="3967"/>
      </w:tblGrid>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108" w:name="_PAR__13_78533659_3a62_47fd_b5de_0e27724"/>
            <w:bookmarkStart w:id="109" w:name="_LINE__42_c5b48064_c3b5_4129_b02e_e49727"/>
            <w:bookmarkEnd w:id="107"/>
            <w:r>
              <w:rPr>
                <w:rFonts w:ascii="Arial" w:eastAsia="Arial" w:hAnsi="Arial" w:cs="Arial"/>
                <w:u w:val="single"/>
              </w:rPr>
              <w:t>If Maine taxable income is:</w:t>
            </w:r>
            <w:bookmarkEnd w:id="109"/>
          </w:p>
        </w:tc>
        <w:tc>
          <w:tcPr>
            <w:tcW w:w="4495" w:type="dxa"/>
          </w:tcPr>
          <w:p w:rsidR="00DF3335" w:rsidP="00334CBC">
            <w:pPr>
              <w:spacing w:before="0" w:after="0"/>
              <w:rPr>
                <w:rFonts w:ascii="Arial" w:eastAsia="Arial" w:hAnsi="Arial" w:cs="Arial"/>
              </w:rPr>
            </w:pPr>
            <w:bookmarkStart w:id="110" w:name="_LINE__42_bcf890bf_91ca_4a34_8c9f_253a9c"/>
            <w:r>
              <w:rPr>
                <w:rFonts w:ascii="Arial" w:eastAsia="Arial" w:hAnsi="Arial" w:cs="Arial"/>
                <w:u w:val="single"/>
              </w:rPr>
              <w:t>The tax is:</w:t>
            </w:r>
            <w:bookmarkEnd w:id="110"/>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111" w:name="_LINE__43_a9966a77_3b74_4b6e_a83b_814973"/>
            <w:r>
              <w:rPr>
                <w:rFonts w:ascii="Arial" w:eastAsia="Arial" w:hAnsi="Arial" w:cs="Arial"/>
                <w:u w:val="single"/>
              </w:rPr>
              <w:t>Less than $54,900</w:t>
            </w:r>
            <w:bookmarkEnd w:id="111"/>
          </w:p>
        </w:tc>
        <w:tc>
          <w:tcPr>
            <w:tcW w:w="4495" w:type="dxa"/>
          </w:tcPr>
          <w:p w:rsidR="00DF3335" w:rsidP="00334CBC">
            <w:pPr>
              <w:spacing w:before="0" w:after="0"/>
              <w:rPr>
                <w:rFonts w:ascii="Arial" w:eastAsia="Arial" w:hAnsi="Arial" w:cs="Arial"/>
              </w:rPr>
            </w:pPr>
            <w:bookmarkStart w:id="112" w:name="_LINE__43_250ded09_36f1_4d52_9ac0_46198e"/>
            <w:r>
              <w:rPr>
                <w:rFonts w:ascii="Arial" w:eastAsia="Arial" w:hAnsi="Arial" w:cs="Arial"/>
                <w:u w:val="single"/>
              </w:rPr>
              <w:t>5.5% of the Maine taxable income</w:t>
            </w:r>
            <w:bookmarkEnd w:id="112"/>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113" w:name="_PAGE__4_547d7d79_233f_4f0c_bdee_e1102ca"/>
            <w:bookmarkStart w:id="114" w:name="_PAR__2_422d48bb_bffc_4a9b_9be0_5b2fe902"/>
            <w:bookmarkStart w:id="115" w:name="_LINE__1_d7380558_a09b_4aff_bf60_4627c6b"/>
            <w:bookmarkEnd w:id="60"/>
            <w:bookmarkEnd w:id="108"/>
            <w:r>
              <w:rPr>
                <w:rFonts w:ascii="Arial" w:eastAsia="Arial" w:hAnsi="Arial" w:cs="Arial"/>
                <w:u w:val="single"/>
              </w:rPr>
              <w:t>At least $54,900 but less than $129,900</w:t>
            </w:r>
            <w:bookmarkEnd w:id="115"/>
          </w:p>
        </w:tc>
        <w:tc>
          <w:tcPr>
            <w:tcW w:w="4495" w:type="dxa"/>
          </w:tcPr>
          <w:p w:rsidR="00DF3335" w:rsidP="00334CBC">
            <w:pPr>
              <w:spacing w:before="0" w:after="0"/>
              <w:rPr>
                <w:rFonts w:ascii="Arial" w:eastAsia="Arial" w:hAnsi="Arial" w:cs="Arial"/>
              </w:rPr>
            </w:pPr>
            <w:bookmarkStart w:id="116" w:name="_LINE__1_67787d76_978f_431a_866d_625cf3e"/>
            <w:r>
              <w:rPr>
                <w:rFonts w:ascii="Arial" w:eastAsia="Arial" w:hAnsi="Arial" w:cs="Arial"/>
                <w:u w:val="single"/>
              </w:rPr>
              <w:t>$3,020 plus 6.75% of the excess over</w:t>
            </w:r>
            <w:bookmarkEnd w:id="116"/>
            <w:r>
              <w:rPr>
                <w:rFonts w:ascii="Arial" w:eastAsia="Arial" w:hAnsi="Arial" w:cs="Arial"/>
                <w:u w:val="single"/>
              </w:rPr>
              <w:t xml:space="preserve"> </w:t>
            </w:r>
            <w:bookmarkStart w:id="117" w:name="_LINE__2_d8ff9232_bbea_4322_bb6d_47e3cae"/>
            <w:r>
              <w:rPr>
                <w:rFonts w:ascii="Arial" w:eastAsia="Arial" w:hAnsi="Arial" w:cs="Arial"/>
                <w:u w:val="single"/>
              </w:rPr>
              <w:t>$54,900</w:t>
            </w:r>
            <w:bookmarkEnd w:id="117"/>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118" w:name="_LINE__3_36ffd04e_0fd0_4a5f_aa9a_3cd02ef"/>
            <w:r>
              <w:rPr>
                <w:rFonts w:ascii="Arial" w:eastAsia="Arial" w:hAnsi="Arial" w:cs="Arial"/>
                <w:u w:val="single"/>
              </w:rPr>
              <w:t>At least $129,900 but less than $289,000</w:t>
            </w:r>
            <w:bookmarkEnd w:id="118"/>
          </w:p>
        </w:tc>
        <w:tc>
          <w:tcPr>
            <w:tcW w:w="4495" w:type="dxa"/>
          </w:tcPr>
          <w:p w:rsidR="00DF3335" w:rsidP="00334CBC">
            <w:pPr>
              <w:spacing w:before="0" w:after="0"/>
              <w:rPr>
                <w:rFonts w:ascii="Arial" w:eastAsia="Arial" w:hAnsi="Arial" w:cs="Arial"/>
              </w:rPr>
            </w:pPr>
            <w:bookmarkStart w:id="119" w:name="_LINE__3_229d7582_0688_41d3_8e4b_abe0ace"/>
            <w:r>
              <w:rPr>
                <w:rFonts w:ascii="Arial" w:eastAsia="Arial" w:hAnsi="Arial" w:cs="Arial"/>
                <w:u w:val="single"/>
              </w:rPr>
              <w:t>$8,083 plus 7.15% of the excess over</w:t>
            </w:r>
            <w:bookmarkEnd w:id="119"/>
            <w:r>
              <w:rPr>
                <w:rFonts w:ascii="Arial" w:eastAsia="Arial" w:hAnsi="Arial" w:cs="Arial"/>
                <w:u w:val="single"/>
              </w:rPr>
              <w:t xml:space="preserve"> </w:t>
            </w:r>
            <w:bookmarkStart w:id="120" w:name="_LINE__4_44fcf43f_aece_40c6_9c03_680bf93"/>
            <w:r>
              <w:rPr>
                <w:rFonts w:ascii="Arial" w:eastAsia="Arial" w:hAnsi="Arial" w:cs="Arial"/>
                <w:u w:val="single"/>
              </w:rPr>
              <w:t>$129,900</w:t>
            </w:r>
            <w:bookmarkEnd w:id="120"/>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121" w:name="_LINE__5_395b3760_63ad_40f2_ad28_c5e36c0"/>
            <w:r>
              <w:rPr>
                <w:rFonts w:ascii="Arial" w:eastAsia="Arial" w:hAnsi="Arial" w:cs="Arial"/>
                <w:u w:val="single"/>
              </w:rPr>
              <w:t>At least $289,000 but less than $1,000,000</w:t>
            </w:r>
            <w:bookmarkEnd w:id="121"/>
          </w:p>
        </w:tc>
        <w:tc>
          <w:tcPr>
            <w:tcW w:w="4495" w:type="dxa"/>
          </w:tcPr>
          <w:p w:rsidR="00DF3335" w:rsidP="00334CBC">
            <w:pPr>
              <w:spacing w:before="0" w:after="0"/>
              <w:rPr>
                <w:rFonts w:ascii="Arial" w:eastAsia="Arial" w:hAnsi="Arial" w:cs="Arial"/>
              </w:rPr>
            </w:pPr>
            <w:bookmarkStart w:id="122" w:name="_LINE__5_89ad3362_931f_470f_bef4_8657a87"/>
            <w:r>
              <w:rPr>
                <w:rFonts w:ascii="Arial" w:eastAsia="Arial" w:hAnsi="Arial" w:cs="Arial"/>
                <w:u w:val="single"/>
              </w:rPr>
              <w:t>$19,459 plus 7.75% of the excess over</w:t>
            </w:r>
            <w:bookmarkEnd w:id="122"/>
            <w:r>
              <w:rPr>
                <w:rFonts w:ascii="Arial" w:eastAsia="Arial" w:hAnsi="Arial" w:cs="Arial"/>
                <w:u w:val="single"/>
              </w:rPr>
              <w:t xml:space="preserve"> </w:t>
            </w:r>
            <w:bookmarkStart w:id="123" w:name="_LINE__6_e927548e_31b3_4d5f_8448_31354f0"/>
            <w:r>
              <w:rPr>
                <w:rFonts w:ascii="Arial" w:eastAsia="Arial" w:hAnsi="Arial" w:cs="Arial"/>
                <w:u w:val="single"/>
              </w:rPr>
              <w:t>$289,000</w:t>
            </w:r>
            <w:bookmarkEnd w:id="123"/>
          </w:p>
        </w:tc>
      </w:tr>
      <w:tr w:rsidTr="00334CBC">
        <w:tblPrEx>
          <w:tblW w:w="0" w:type="auto"/>
          <w:tblInd w:w="360" w:type="dxa"/>
          <w:tblCellMar>
            <w:left w:w="0" w:type="dxa"/>
            <w:right w:w="0" w:type="dxa"/>
          </w:tblCellMar>
          <w:tblLook w:val="04A0"/>
        </w:tblPrEx>
        <w:tc>
          <w:tcPr>
            <w:tcW w:w="4495" w:type="dxa"/>
          </w:tcPr>
          <w:p w:rsidR="00DF3335" w:rsidP="00334CBC">
            <w:pPr>
              <w:spacing w:before="0" w:after="0"/>
              <w:rPr>
                <w:rFonts w:ascii="Arial" w:eastAsia="Arial" w:hAnsi="Arial" w:cs="Arial"/>
              </w:rPr>
            </w:pPr>
            <w:bookmarkStart w:id="124" w:name="_LINE__7_0857bf13_f7c9_484c_a913_1146dfa"/>
            <w:r>
              <w:rPr>
                <w:rFonts w:ascii="Arial" w:eastAsia="Arial" w:hAnsi="Arial" w:cs="Arial"/>
                <w:u w:val="single"/>
              </w:rPr>
              <w:t>$1,000,000 or more</w:t>
            </w:r>
            <w:bookmarkEnd w:id="124"/>
          </w:p>
        </w:tc>
        <w:tc>
          <w:tcPr>
            <w:tcW w:w="4495" w:type="dxa"/>
          </w:tcPr>
          <w:p w:rsidR="00DF3335" w:rsidP="00334CBC">
            <w:pPr>
              <w:spacing w:before="0" w:after="0"/>
              <w:rPr>
                <w:rFonts w:ascii="Arial" w:eastAsia="Arial" w:hAnsi="Arial" w:cs="Arial"/>
              </w:rPr>
            </w:pPr>
            <w:bookmarkStart w:id="125" w:name="_LINE__7_fbb85116_bb71_4d21_99ce_b959f8a"/>
            <w:r>
              <w:rPr>
                <w:rFonts w:ascii="Arial" w:eastAsia="Arial" w:hAnsi="Arial" w:cs="Arial"/>
                <w:u w:val="single"/>
              </w:rPr>
              <w:t>$74,562 plus 8.95% of the excess over</w:t>
            </w:r>
            <w:bookmarkEnd w:id="125"/>
            <w:r>
              <w:rPr>
                <w:rFonts w:ascii="Arial" w:eastAsia="Arial" w:hAnsi="Arial" w:cs="Arial"/>
                <w:u w:val="single"/>
              </w:rPr>
              <w:t xml:space="preserve"> </w:t>
            </w:r>
            <w:bookmarkStart w:id="126" w:name="_LINE__8_051030d0_2a3d_4986_8b66_2f6a30c"/>
            <w:r>
              <w:rPr>
                <w:rFonts w:ascii="Arial" w:eastAsia="Arial" w:hAnsi="Arial" w:cs="Arial"/>
                <w:u w:val="single"/>
              </w:rPr>
              <w:t>$1,000,000</w:t>
            </w:r>
            <w:bookmarkEnd w:id="126"/>
          </w:p>
        </w:tc>
      </w:tr>
    </w:tbl>
    <w:p w:rsidR="00DF3335" w:rsidP="00DF3335">
      <w:pPr>
        <w:ind w:left="360" w:firstLine="360"/>
        <w:rPr>
          <w:rFonts w:ascii="Arial" w:eastAsia="Arial" w:hAnsi="Arial" w:cs="Arial"/>
        </w:rPr>
      </w:pPr>
      <w:bookmarkStart w:id="127" w:name="_PAR__3_52eba22b_3a7b_43e6_88c0_8344726e"/>
      <w:bookmarkEnd w:id="114"/>
      <w:r>
        <w:rPr>
          <w:rFonts w:ascii="Arial" w:eastAsia="Arial" w:hAnsi="Arial" w:cs="Arial"/>
          <w:b/>
          <w:sz w:val="24"/>
        </w:rPr>
        <w:t>Sec. 10.  36 MRSA §5213-A, sub-§1, ¶A-1,</w:t>
      </w:r>
      <w:r>
        <w:rPr>
          <w:rFonts w:ascii="Arial" w:eastAsia="Arial" w:hAnsi="Arial" w:cs="Arial"/>
        </w:rPr>
        <w:t xml:space="preserve"> as enacted by PL 2017, c. 474, Pt. B, §9, is amended to read:</w:t>
      </w:r>
    </w:p>
    <w:p w:rsidR="00DF3335" w:rsidP="00DF3335">
      <w:pPr>
        <w:ind w:left="720"/>
        <w:rPr>
          <w:rFonts w:ascii="Arial" w:eastAsia="Arial" w:hAnsi="Arial" w:cs="Arial"/>
        </w:rPr>
      </w:pPr>
      <w:bookmarkStart w:id="128" w:name="_PAR__4_60c11917_8d83_496d_83b7_b45ebe7c"/>
      <w:bookmarkEnd w:id="127"/>
      <w:r>
        <w:rPr>
          <w:rFonts w:ascii="Arial" w:eastAsia="Arial" w:hAnsi="Arial" w:cs="Arial"/>
        </w:rPr>
        <w:t xml:space="preserve">A-1.  For tax years beginning on or after January 1, 2018 </w:t>
      </w:r>
      <w:r>
        <w:rPr>
          <w:rFonts w:ascii="Arial" w:eastAsia="Arial" w:hAnsi="Arial" w:cs="Arial"/>
          <w:u w:val="single"/>
        </w:rPr>
        <w:t>and before January 1, 2026</w:t>
      </w:r>
      <w:r>
        <w:rPr>
          <w:rFonts w:ascii="Arial" w:eastAsia="Arial" w:hAnsi="Arial" w:cs="Arial"/>
        </w:rPr>
        <w:t>, "base credit" means:</w:t>
      </w:r>
    </w:p>
    <w:p w:rsidR="00DF3335" w:rsidP="00DF3335">
      <w:pPr>
        <w:ind w:left="1080"/>
        <w:rPr>
          <w:rFonts w:ascii="Arial" w:eastAsia="Arial" w:hAnsi="Arial" w:cs="Arial"/>
        </w:rPr>
      </w:pPr>
      <w:bookmarkStart w:id="129" w:name="_PAR__5_17e10cdd_36db_4aed_a81a_c92597dc"/>
      <w:bookmarkEnd w:id="128"/>
      <w:r>
        <w:rPr>
          <w:rFonts w:ascii="Arial" w:eastAsia="Arial" w:hAnsi="Arial" w:cs="Arial"/>
        </w:rPr>
        <w:t xml:space="preserve">(1)  For single individuals, $125; </w:t>
      </w:r>
      <w:r>
        <w:rPr>
          <w:rFonts w:ascii="Arial" w:eastAsia="Arial" w:hAnsi="Arial" w:cs="Arial"/>
          <w:u w:val="single"/>
        </w:rPr>
        <w:t>and</w:t>
      </w:r>
    </w:p>
    <w:p w:rsidR="00DF3335" w:rsidP="00DF3335">
      <w:pPr>
        <w:ind w:left="1080"/>
        <w:rPr>
          <w:rFonts w:ascii="Arial" w:eastAsia="Arial" w:hAnsi="Arial" w:cs="Arial"/>
        </w:rPr>
      </w:pPr>
      <w:bookmarkStart w:id="130" w:name="_PAR__6_41fe73d3_d03d_4de3_910b_8a611b91"/>
      <w:bookmarkEnd w:id="129"/>
      <w:r>
        <w:rPr>
          <w:rFonts w:ascii="Arial" w:eastAsia="Arial" w:hAnsi="Arial" w:cs="Arial"/>
        </w:rPr>
        <w:t>(2)  For individuals filing joint returns or as heads of households, $175 plus an additional amount equal to:</w:t>
      </w:r>
    </w:p>
    <w:p w:rsidR="00DF3335" w:rsidP="00DF3335">
      <w:pPr>
        <w:ind w:left="1440"/>
        <w:rPr>
          <w:rFonts w:ascii="Arial" w:eastAsia="Arial" w:hAnsi="Arial" w:cs="Arial"/>
        </w:rPr>
      </w:pPr>
      <w:bookmarkStart w:id="131" w:name="_PAR__7_f9cc2bc5_ab96_4265_9b58_039ed138"/>
      <w:bookmarkEnd w:id="130"/>
      <w:r>
        <w:rPr>
          <w:rFonts w:ascii="Arial" w:eastAsia="Arial" w:hAnsi="Arial" w:cs="Arial"/>
        </w:rPr>
        <w:t>(a)  For individuals filing joint returns, $25 if they can claim the federal child tax credit pursuant to the Code, Section 24 for no more than one qualifying child or dependent or $50 if they can claim the credit for more than one qualifying child or dependent; or</w:t>
      </w:r>
    </w:p>
    <w:p w:rsidR="00DF3335" w:rsidP="00DF3335">
      <w:pPr>
        <w:ind w:left="1440"/>
        <w:rPr>
          <w:rFonts w:ascii="Arial" w:eastAsia="Arial" w:hAnsi="Arial" w:cs="Arial"/>
        </w:rPr>
      </w:pPr>
      <w:bookmarkStart w:id="132" w:name="_PAR__8_df632556_927d_493b_ae91_454bdaf3"/>
      <w:bookmarkEnd w:id="131"/>
      <w:r>
        <w:rPr>
          <w:rFonts w:ascii="Arial" w:eastAsia="Arial" w:hAnsi="Arial" w:cs="Arial"/>
        </w:rPr>
        <w:t>(b)  For individuals filing as heads of households, $25 if they can claim the federal child tax credit pursuant to the Code, Section 24 for 2 qualifying children or dependents or $50 if they can claim the credit for more than 2 qualifying children or dependents.</w:t>
      </w:r>
    </w:p>
    <w:p w:rsidR="00DF3335" w:rsidP="00DF3335">
      <w:pPr>
        <w:ind w:left="360" w:firstLine="360"/>
        <w:rPr>
          <w:rFonts w:ascii="Arial" w:eastAsia="Arial" w:hAnsi="Arial" w:cs="Arial"/>
        </w:rPr>
      </w:pPr>
      <w:bookmarkStart w:id="133" w:name="_PAR__9_21f61d13_b994_4ef4_b902_739bca9d"/>
      <w:bookmarkEnd w:id="132"/>
      <w:r>
        <w:rPr>
          <w:rFonts w:ascii="Arial" w:eastAsia="Arial" w:hAnsi="Arial" w:cs="Arial"/>
          <w:b/>
          <w:sz w:val="24"/>
        </w:rPr>
        <w:t>Sec. 11.  36 MRSA §5213-A, sub-§1, ¶A-2</w:t>
      </w:r>
      <w:r>
        <w:rPr>
          <w:rFonts w:ascii="Arial" w:eastAsia="Arial" w:hAnsi="Arial" w:cs="Arial"/>
        </w:rPr>
        <w:t xml:space="preserve"> is enacted to read:</w:t>
      </w:r>
    </w:p>
    <w:p w:rsidR="00DF3335" w:rsidP="00DF3335">
      <w:pPr>
        <w:ind w:left="720"/>
        <w:rPr>
          <w:rFonts w:ascii="Arial" w:eastAsia="Arial" w:hAnsi="Arial" w:cs="Arial"/>
        </w:rPr>
      </w:pPr>
      <w:bookmarkStart w:id="134" w:name="_PAR__10_ab270ead_b72a_4959_b08d_d19f9e2"/>
      <w:bookmarkEnd w:id="133"/>
      <w:r>
        <w:rPr>
          <w:rFonts w:ascii="Arial" w:eastAsia="Arial" w:hAnsi="Arial" w:cs="Arial"/>
          <w:u w:val="single"/>
        </w:rPr>
        <w:t>A-2.  For tax years beginning on or after January 1, 2026, "base credit" means:</w:t>
      </w:r>
    </w:p>
    <w:p w:rsidR="00DF3335" w:rsidP="00DF3335">
      <w:pPr>
        <w:ind w:left="1080"/>
        <w:rPr>
          <w:rFonts w:ascii="Arial" w:eastAsia="Arial" w:hAnsi="Arial" w:cs="Arial"/>
        </w:rPr>
      </w:pPr>
      <w:bookmarkStart w:id="135" w:name="_PAR__11_34f9b32c_f46a_4217_825b_80baa7f"/>
      <w:bookmarkEnd w:id="134"/>
      <w:r>
        <w:rPr>
          <w:rFonts w:ascii="Arial" w:eastAsia="Arial" w:hAnsi="Arial" w:cs="Arial"/>
          <w:u w:val="single"/>
        </w:rPr>
        <w:t>(1)  For single individuals, $170; and</w:t>
      </w:r>
    </w:p>
    <w:p w:rsidR="00DF3335" w:rsidP="00DF3335">
      <w:pPr>
        <w:ind w:left="1080"/>
        <w:rPr>
          <w:rFonts w:ascii="Arial" w:eastAsia="Arial" w:hAnsi="Arial" w:cs="Arial"/>
        </w:rPr>
      </w:pPr>
      <w:bookmarkStart w:id="136" w:name="_PAR__12_873f1759_21a6_4949_86ee_3f100e8"/>
      <w:bookmarkEnd w:id="135"/>
      <w:r>
        <w:rPr>
          <w:rFonts w:ascii="Arial" w:eastAsia="Arial" w:hAnsi="Arial" w:cs="Arial"/>
          <w:u w:val="single"/>
        </w:rPr>
        <w:t>(2)  For individuals filing joint returns or as heads of households, $240 plus an additional amount equal to:</w:t>
      </w:r>
    </w:p>
    <w:p w:rsidR="00DF3335" w:rsidP="00DF3335">
      <w:pPr>
        <w:ind w:left="1440"/>
        <w:rPr>
          <w:rFonts w:ascii="Arial" w:eastAsia="Arial" w:hAnsi="Arial" w:cs="Arial"/>
        </w:rPr>
      </w:pPr>
      <w:bookmarkStart w:id="137" w:name="_PAR__13_1c108ef5_8fd3_47c1_a157_6dbb82e"/>
      <w:bookmarkEnd w:id="136"/>
      <w:r>
        <w:rPr>
          <w:rFonts w:ascii="Arial" w:eastAsia="Arial" w:hAnsi="Arial" w:cs="Arial"/>
          <w:u w:val="single"/>
        </w:rPr>
        <w:t>(a) For individuals filing joint returns, $40 if they can claim the federal child tax credit pursuant to the Code, Section 24 for no more than one qualifying child or dependent or $75 if they can claim the credit for more than one qualifying child or dependent; or</w:t>
      </w:r>
    </w:p>
    <w:p w:rsidR="00DF3335" w:rsidP="00DF3335">
      <w:pPr>
        <w:ind w:left="1440"/>
        <w:rPr>
          <w:rFonts w:ascii="Arial" w:eastAsia="Arial" w:hAnsi="Arial" w:cs="Arial"/>
        </w:rPr>
      </w:pPr>
      <w:bookmarkStart w:id="138" w:name="_PAR__14_90a1b0bf_e48e_435e_bd5b_8af5250"/>
      <w:bookmarkEnd w:id="137"/>
      <w:r>
        <w:rPr>
          <w:rFonts w:ascii="Arial" w:eastAsia="Arial" w:hAnsi="Arial" w:cs="Arial"/>
          <w:u w:val="single"/>
        </w:rPr>
        <w:t>(b) For individuals filing as heads of households, $40 if they can claim the federal child tax credit pursuant to the Code, Section 24 for 2 qualifying children or dependents or $75 if they can claim the credit for more than 2 qualifying children or dependents.</w:t>
      </w:r>
    </w:p>
    <w:p w:rsidR="00DF3335" w:rsidP="00DF3335">
      <w:pPr>
        <w:ind w:left="360" w:firstLine="360"/>
        <w:rPr>
          <w:rFonts w:ascii="Arial" w:eastAsia="Arial" w:hAnsi="Arial" w:cs="Arial"/>
        </w:rPr>
      </w:pPr>
      <w:bookmarkStart w:id="139" w:name="_PAR__15_2d19da2a_e13f_4bb6_a7eb_1b7be5f"/>
      <w:bookmarkEnd w:id="138"/>
      <w:r>
        <w:rPr>
          <w:rFonts w:ascii="Arial" w:eastAsia="Arial" w:hAnsi="Arial" w:cs="Arial"/>
          <w:b/>
          <w:sz w:val="24"/>
        </w:rPr>
        <w:t>Sec. 12.  36 MRSA §5213-A, sub-§4,</w:t>
      </w:r>
      <w:r>
        <w:rPr>
          <w:rFonts w:ascii="Arial" w:eastAsia="Arial" w:hAnsi="Arial" w:cs="Arial"/>
        </w:rPr>
        <w:t xml:space="preserve"> as enacted by PL 2015, c. 267, Pt. DD, §19, is amended to read:</w:t>
      </w:r>
    </w:p>
    <w:p w:rsidR="00DF3335" w:rsidP="00DF3335">
      <w:pPr>
        <w:ind w:left="360" w:firstLine="360"/>
        <w:rPr>
          <w:rFonts w:ascii="Arial" w:eastAsia="Arial" w:hAnsi="Arial" w:cs="Arial"/>
        </w:rPr>
      </w:pPr>
      <w:bookmarkStart w:id="140" w:name="_PAR__16_f310906e_10a4_44fb_9473_46fd3b2"/>
      <w:bookmarkEnd w:id="139"/>
      <w:r>
        <w:rPr>
          <w:rFonts w:ascii="Arial" w:eastAsia="Arial" w:hAnsi="Arial" w:cs="Arial"/>
          <w:b/>
        </w:rPr>
        <w:t xml:space="preserve">4.  Phase-out of credit. </w:t>
      </w:r>
      <w:r>
        <w:rPr>
          <w:rFonts w:ascii="Arial" w:eastAsia="Arial" w:hAnsi="Arial" w:cs="Arial"/>
        </w:rPr>
        <w:t xml:space="preserve"> The credit allowed under this section is phased out as follows.</w:t>
      </w:r>
    </w:p>
    <w:p w:rsidR="00DF3335" w:rsidP="00DF3335">
      <w:pPr>
        <w:ind w:left="720"/>
        <w:rPr>
          <w:rFonts w:ascii="Arial" w:eastAsia="Arial" w:hAnsi="Arial" w:cs="Arial"/>
        </w:rPr>
      </w:pPr>
      <w:bookmarkStart w:id="141" w:name="_PAR__17_51febd35_77db_4921_af78_e1b9642"/>
      <w:bookmarkEnd w:id="140"/>
      <w:r>
        <w:rPr>
          <w:rFonts w:ascii="Arial" w:eastAsia="Arial" w:hAnsi="Arial" w:cs="Arial"/>
          <w:strike/>
        </w:rPr>
        <w:t>A.  For single individuals, the credit is reduced by $10 for every $500 or portion thereof that exceeds $20,000 of the income.</w:t>
      </w:r>
    </w:p>
    <w:p w:rsidR="00DF3335" w:rsidP="00DF3335">
      <w:pPr>
        <w:ind w:left="720"/>
        <w:rPr>
          <w:rFonts w:ascii="Arial" w:eastAsia="Arial" w:hAnsi="Arial" w:cs="Arial"/>
        </w:rPr>
      </w:pPr>
      <w:bookmarkStart w:id="142" w:name="_PAGE__5_6107e7e3_dbbb_4891_a65c_fca0b8d"/>
      <w:bookmarkStart w:id="143" w:name="_PAR__2_32c95883_c99e_40b3_8e61_0cacb820"/>
      <w:bookmarkEnd w:id="113"/>
      <w:bookmarkEnd w:id="141"/>
      <w:r>
        <w:rPr>
          <w:rFonts w:ascii="Arial" w:eastAsia="Arial" w:hAnsi="Arial" w:cs="Arial"/>
          <w:strike/>
        </w:rPr>
        <w:t>B.  For unmarried individuals or legally separated individuals who qualify as heads of households, the credit is reduced by $15 for every $750 or portion thereof that exceeds $30,000 of the income.</w:t>
      </w:r>
    </w:p>
    <w:p w:rsidR="00DF3335" w:rsidP="00DF3335">
      <w:pPr>
        <w:ind w:left="720"/>
        <w:rPr>
          <w:rFonts w:ascii="Arial" w:eastAsia="Arial" w:hAnsi="Arial" w:cs="Arial"/>
        </w:rPr>
      </w:pPr>
      <w:bookmarkStart w:id="144" w:name="_PAR__3_7bc43725_d0c6_41b5_b649_61bf0519"/>
      <w:bookmarkEnd w:id="143"/>
      <w:r>
        <w:rPr>
          <w:rFonts w:ascii="Arial" w:eastAsia="Arial" w:hAnsi="Arial" w:cs="Arial"/>
          <w:strike/>
        </w:rPr>
        <w:t>C.  For individuals filing married joint returns or surviving spouses permitted to file joint returns, the credit is reduced by $20 for every $1,000 or portion thereof that exceeds $40,000 of the income.</w:t>
      </w:r>
    </w:p>
    <w:p w:rsidR="00DF3335" w:rsidP="00DF3335">
      <w:pPr>
        <w:ind w:left="720"/>
        <w:rPr>
          <w:rFonts w:ascii="Arial" w:eastAsia="Arial" w:hAnsi="Arial" w:cs="Arial"/>
        </w:rPr>
      </w:pPr>
      <w:bookmarkStart w:id="145" w:name="_PAR__4_25787fca_b802_4476_9f15_64f98078"/>
      <w:bookmarkEnd w:id="144"/>
      <w:r>
        <w:rPr>
          <w:rFonts w:ascii="Arial" w:eastAsia="Arial" w:hAnsi="Arial" w:cs="Arial"/>
          <w:u w:val="single"/>
        </w:rPr>
        <w:t>D.  For tax years beginning before January 1, 2026:</w:t>
      </w:r>
    </w:p>
    <w:p w:rsidR="00DF3335" w:rsidP="00DF3335">
      <w:pPr>
        <w:ind w:left="1080"/>
        <w:rPr>
          <w:rFonts w:ascii="Arial" w:eastAsia="Arial" w:hAnsi="Arial" w:cs="Arial"/>
        </w:rPr>
      </w:pPr>
      <w:bookmarkStart w:id="146" w:name="_PAR__5_06c94612_ad80_46bd_91ef_ab8d50be"/>
      <w:bookmarkEnd w:id="145"/>
      <w:r>
        <w:rPr>
          <w:rFonts w:ascii="Arial" w:eastAsia="Arial" w:hAnsi="Arial" w:cs="Arial"/>
          <w:u w:val="single"/>
        </w:rPr>
        <w:t>(1)  For single individuals, the credit is reduced by $10 for every $500 or portion thereof that exceeds $20,000 of the income;</w:t>
      </w:r>
    </w:p>
    <w:p w:rsidR="00DF3335" w:rsidP="00DF3335">
      <w:pPr>
        <w:ind w:left="1080"/>
        <w:rPr>
          <w:rFonts w:ascii="Arial" w:eastAsia="Arial" w:hAnsi="Arial" w:cs="Arial"/>
        </w:rPr>
      </w:pPr>
      <w:bookmarkStart w:id="147" w:name="_PAR__6_09c1621c_42c6_472b_8bc0_425eb16e"/>
      <w:bookmarkEnd w:id="146"/>
      <w:r>
        <w:rPr>
          <w:rFonts w:ascii="Arial" w:eastAsia="Arial" w:hAnsi="Arial" w:cs="Arial"/>
          <w:u w:val="single"/>
        </w:rPr>
        <w:t>(2)  For unmarried individuals or legally separated individuals who qualify as heads of households, the credit is reduced by $15 for every $750 or portion thereof that exceeds $30,000 of the income; and</w:t>
      </w:r>
    </w:p>
    <w:p w:rsidR="00DF3335" w:rsidP="00DF3335">
      <w:pPr>
        <w:ind w:left="1080"/>
        <w:rPr>
          <w:rFonts w:ascii="Arial" w:eastAsia="Arial" w:hAnsi="Arial" w:cs="Arial"/>
        </w:rPr>
      </w:pPr>
      <w:bookmarkStart w:id="148" w:name="_PAR__7_44ac726b_d777_4cbc_b3f7_9a1f9afb"/>
      <w:bookmarkEnd w:id="147"/>
      <w:r>
        <w:rPr>
          <w:rFonts w:ascii="Arial" w:eastAsia="Arial" w:hAnsi="Arial" w:cs="Arial"/>
          <w:u w:val="single"/>
        </w:rPr>
        <w:t>(3)  For individuals filing married joint returns or surviving spouses permitted to file joint returns, the credit is reduced by $20 for every $1,000 or portion thereof that exceeds $40,000 of the income.</w:t>
      </w:r>
    </w:p>
    <w:p w:rsidR="00DF3335" w:rsidP="00DF3335">
      <w:pPr>
        <w:ind w:left="720"/>
        <w:rPr>
          <w:rFonts w:ascii="Arial" w:eastAsia="Arial" w:hAnsi="Arial" w:cs="Arial"/>
        </w:rPr>
      </w:pPr>
      <w:bookmarkStart w:id="149" w:name="_PAR__8_84044267_6d6d_4f35_b4e0_98d7f7e5"/>
      <w:bookmarkEnd w:id="148"/>
      <w:r>
        <w:rPr>
          <w:rFonts w:ascii="Arial" w:eastAsia="Arial" w:hAnsi="Arial" w:cs="Arial"/>
          <w:u w:val="single"/>
        </w:rPr>
        <w:t>E.  For tax years beginning on or after January 1, 2026:</w:t>
      </w:r>
    </w:p>
    <w:p w:rsidR="00DF3335" w:rsidP="00DF3335">
      <w:pPr>
        <w:ind w:left="1080"/>
        <w:rPr>
          <w:rFonts w:ascii="Arial" w:eastAsia="Arial" w:hAnsi="Arial" w:cs="Arial"/>
        </w:rPr>
      </w:pPr>
      <w:bookmarkStart w:id="150" w:name="_PAR__9_841bceea_64bc_4e09_8c5a_79d07f5a"/>
      <w:bookmarkEnd w:id="149"/>
      <w:r>
        <w:rPr>
          <w:rFonts w:ascii="Arial" w:eastAsia="Arial" w:hAnsi="Arial" w:cs="Arial"/>
          <w:u w:val="single"/>
        </w:rPr>
        <w:t>(1)  For single individuals, the credit is reduced by $10 for every $500 or portion thereof that exceeds $34,000 of the income;</w:t>
      </w:r>
    </w:p>
    <w:p w:rsidR="00DF3335" w:rsidP="00DF3335">
      <w:pPr>
        <w:ind w:left="1080"/>
        <w:rPr>
          <w:rFonts w:ascii="Arial" w:eastAsia="Arial" w:hAnsi="Arial" w:cs="Arial"/>
        </w:rPr>
      </w:pPr>
      <w:bookmarkStart w:id="151" w:name="_PAR__10_0f0b3f1a_ff71_447b_b794_b3d350f"/>
      <w:bookmarkEnd w:id="150"/>
      <w:r>
        <w:rPr>
          <w:rFonts w:ascii="Arial" w:eastAsia="Arial" w:hAnsi="Arial" w:cs="Arial"/>
          <w:u w:val="single"/>
        </w:rPr>
        <w:t>(2)  For unmarried individuals or legally separated individuals who qualify as heads of households, the credit is reduced by $15 for every $750 or portion thereof that exceeds $51,000 of the income; and</w:t>
      </w:r>
    </w:p>
    <w:p w:rsidR="00DF3335" w:rsidP="00DF3335">
      <w:pPr>
        <w:ind w:left="1080"/>
        <w:rPr>
          <w:rFonts w:ascii="Arial" w:eastAsia="Arial" w:hAnsi="Arial" w:cs="Arial"/>
        </w:rPr>
      </w:pPr>
      <w:bookmarkStart w:id="152" w:name="_PAR__11_43815ae0_91c6_4cf9_a914_1f07192"/>
      <w:bookmarkEnd w:id="151"/>
      <w:r>
        <w:rPr>
          <w:rFonts w:ascii="Arial" w:eastAsia="Arial" w:hAnsi="Arial" w:cs="Arial"/>
          <w:u w:val="single"/>
        </w:rPr>
        <w:t>(3)  For individuals filing married joint returns or surviving spouses permitted to file joint returns, the credit is reduced by $20 for every $1,000 or portion thereof that exceeds $68,000 of the income.</w:t>
      </w:r>
    </w:p>
    <w:p w:rsidR="00DF3335" w:rsidP="00DF3335">
      <w:pPr>
        <w:ind w:left="360" w:firstLine="360"/>
        <w:rPr>
          <w:rFonts w:ascii="Arial" w:eastAsia="Arial" w:hAnsi="Arial" w:cs="Arial"/>
        </w:rPr>
      </w:pPr>
      <w:bookmarkStart w:id="153" w:name="_PAR__12_06e4bd46_efdd_4ac3_85a7_b698f4b"/>
      <w:bookmarkEnd w:id="152"/>
      <w:r>
        <w:rPr>
          <w:rFonts w:ascii="Arial" w:eastAsia="Arial" w:hAnsi="Arial" w:cs="Arial"/>
          <w:b/>
          <w:sz w:val="24"/>
        </w:rPr>
        <w:t>Sec. 13.  36 MRSA §5219-KK, sub-§2-D,</w:t>
      </w:r>
      <w:r>
        <w:rPr>
          <w:rFonts w:ascii="Arial" w:eastAsia="Arial" w:hAnsi="Arial" w:cs="Arial"/>
        </w:rPr>
        <w:t xml:space="preserve"> as amended by PL 2023, c. 412, Pt. S, §4, is repealed and the following enacted in its place:</w:t>
      </w:r>
    </w:p>
    <w:p w:rsidR="00DF3335" w:rsidP="00DF3335">
      <w:pPr>
        <w:ind w:left="360" w:firstLine="360"/>
        <w:rPr>
          <w:rFonts w:ascii="Arial" w:eastAsia="Arial" w:hAnsi="Arial" w:cs="Arial"/>
        </w:rPr>
      </w:pPr>
      <w:bookmarkStart w:id="154" w:name="_PAR__13_5d7e4422_3cb1_4892_920d_79c1eea"/>
      <w:bookmarkEnd w:id="153"/>
      <w:r>
        <w:rPr>
          <w:rFonts w:ascii="Arial" w:eastAsia="Arial" w:hAnsi="Arial" w:cs="Arial"/>
          <w:b/>
          <w:u w:val="single"/>
        </w:rPr>
        <w:t xml:space="preserve">2-D.  Credit in 2022 and after. </w:t>
      </w:r>
      <w:r>
        <w:rPr>
          <w:rFonts w:ascii="Arial" w:eastAsia="Arial" w:hAnsi="Arial" w:cs="Arial"/>
          <w:u w:val="single"/>
        </w:rPr>
        <w:t xml:space="preserve"> For tax years beginning on or after January 1, 2022, a resident individual is allowed a credit against the taxes imposed under this Part equal to the amount by which the benefit base for the resident individual exceeds 4% of the resident individual's income, except that, for tax years beginning on or after January 1, 2027, a resident individual who is 65 years of age or older with an annual income at or below $36,000 is allowed a credit against the taxes imposed under this Part equal to the amount by which the benefit base for the resident individual exceeds 3% of the resident individual's income.  The amount of the credit may not exceed:</w:t>
      </w:r>
    </w:p>
    <w:p w:rsidR="00DF3335" w:rsidP="00DF3335">
      <w:pPr>
        <w:ind w:left="720"/>
        <w:rPr>
          <w:rFonts w:ascii="Arial" w:eastAsia="Arial" w:hAnsi="Arial" w:cs="Arial"/>
        </w:rPr>
      </w:pPr>
      <w:bookmarkStart w:id="155" w:name="_PAR__14_4c1bfd96_33f7_42ab_913d_449266b"/>
      <w:bookmarkEnd w:id="154"/>
      <w:r>
        <w:rPr>
          <w:rFonts w:ascii="Arial" w:eastAsia="Arial" w:hAnsi="Arial" w:cs="Arial"/>
          <w:u w:val="single"/>
        </w:rPr>
        <w:t>A.  For tax years beginning on or after January 1, 2022 and before January 1, 2026, $1,000 for resident individuals under 65 years of age as of the last day of the taxable year;</w:t>
      </w:r>
    </w:p>
    <w:p w:rsidR="00DF3335" w:rsidP="00DF3335">
      <w:pPr>
        <w:ind w:left="720"/>
        <w:rPr>
          <w:rFonts w:ascii="Arial" w:eastAsia="Arial" w:hAnsi="Arial" w:cs="Arial"/>
        </w:rPr>
      </w:pPr>
      <w:bookmarkStart w:id="156" w:name="_PAR__15_fd6ec79a_fb0e_4fa6_9288_91d317a"/>
      <w:bookmarkEnd w:id="155"/>
      <w:r>
        <w:rPr>
          <w:rFonts w:ascii="Arial" w:eastAsia="Arial" w:hAnsi="Arial" w:cs="Arial"/>
          <w:u w:val="single"/>
        </w:rPr>
        <w:t>B. For tax years beginning on or after January 1, 2026, $1,500 for resident individuals under 65 years of age as of the last day of the taxable year;</w:t>
      </w:r>
    </w:p>
    <w:p w:rsidR="00DF3335" w:rsidP="00DF3335">
      <w:pPr>
        <w:ind w:left="720"/>
        <w:rPr>
          <w:rFonts w:ascii="Arial" w:eastAsia="Arial" w:hAnsi="Arial" w:cs="Arial"/>
        </w:rPr>
      </w:pPr>
      <w:bookmarkStart w:id="157" w:name="_PAR__16_c85336e3_a3e2_4963_9138_68da310"/>
      <w:bookmarkEnd w:id="156"/>
      <w:r>
        <w:rPr>
          <w:rFonts w:ascii="Arial" w:eastAsia="Arial" w:hAnsi="Arial" w:cs="Arial"/>
          <w:u w:val="single"/>
        </w:rPr>
        <w:t>C.  For tax years beginning on or after January 1, 2022 and before January 1, 2024, $1,500 for resident individuals 65 years of age and older as of the last day of the taxable year; and</w:t>
      </w:r>
    </w:p>
    <w:p w:rsidR="00DF3335" w:rsidP="00DF3335">
      <w:pPr>
        <w:ind w:left="720"/>
        <w:rPr>
          <w:rFonts w:ascii="Arial" w:eastAsia="Arial" w:hAnsi="Arial" w:cs="Arial"/>
        </w:rPr>
      </w:pPr>
      <w:bookmarkStart w:id="158" w:name="_PAGE__6_ab1a6b77_9c39_4b80_8cc1_9ed6cb7"/>
      <w:bookmarkStart w:id="159" w:name="_PAR__2_82c29339_66c2_4f57_9871_27038e39"/>
      <w:bookmarkEnd w:id="142"/>
      <w:bookmarkEnd w:id="157"/>
      <w:r>
        <w:rPr>
          <w:rFonts w:ascii="Arial" w:eastAsia="Arial" w:hAnsi="Arial" w:cs="Arial"/>
          <w:u w:val="single"/>
        </w:rPr>
        <w:t>D.  For tax years beginning on or after January 1, 2024, $2,000 for resident individuals 65 years of age and older as of the last day of the taxable year.</w:t>
      </w:r>
    </w:p>
    <w:p w:rsidR="00DF3335" w:rsidP="00DF3335">
      <w:pPr>
        <w:ind w:left="360"/>
        <w:rPr>
          <w:rFonts w:ascii="Arial" w:eastAsia="Arial" w:hAnsi="Arial" w:cs="Arial"/>
        </w:rPr>
      </w:pPr>
      <w:bookmarkStart w:id="160" w:name="_PAR__3_b4b7a983_ec44_4e6c_a13d_6e6206eb"/>
      <w:bookmarkEnd w:id="159"/>
      <w:r>
        <w:rPr>
          <w:rFonts w:ascii="Arial" w:eastAsia="Arial" w:hAnsi="Arial" w:cs="Arial"/>
          <w:u w:val="single"/>
        </w:rPr>
        <w:t>In the case of married individuals filing a joint return, only one spouse is required to be 65 years of age or older to qualify for the credit applicable to individuals who are 65 years of age and older as established by this subsection or to qualify for the limitation specified in paragraphs C and D.  Married individuals filing separate returns do not qualify for the credit under this section.</w:t>
      </w:r>
    </w:p>
    <w:p w:rsidR="00DF3335" w:rsidP="00DF3335">
      <w:pPr>
        <w:ind w:left="360" w:firstLine="360"/>
        <w:rPr>
          <w:rFonts w:ascii="Arial" w:eastAsia="Arial" w:hAnsi="Arial" w:cs="Arial"/>
        </w:rPr>
      </w:pPr>
      <w:bookmarkStart w:id="161" w:name="_PAR__4_59607790_7e18_4081_a654_303ad8f2"/>
      <w:bookmarkEnd w:id="160"/>
      <w:r>
        <w:rPr>
          <w:rFonts w:ascii="Arial" w:eastAsia="Arial" w:hAnsi="Arial" w:cs="Arial"/>
          <w:b/>
          <w:sz w:val="24"/>
        </w:rPr>
        <w:t>Sec. 14.  36 MRSA §5403, sub-§1,</w:t>
      </w:r>
      <w:r>
        <w:rPr>
          <w:rFonts w:ascii="Arial" w:eastAsia="Arial" w:hAnsi="Arial" w:cs="Arial"/>
        </w:rPr>
        <w:t xml:space="preserve"> as enacted by PL 2015, c. 267, Pt. DD, §33, is repealed and the following enacted in its place:</w:t>
      </w:r>
    </w:p>
    <w:p w:rsidR="00DF3335" w:rsidP="00DF3335">
      <w:pPr>
        <w:ind w:left="360" w:firstLine="360"/>
        <w:rPr>
          <w:rFonts w:ascii="Arial" w:eastAsia="Arial" w:hAnsi="Arial" w:cs="Arial"/>
        </w:rPr>
      </w:pPr>
      <w:bookmarkStart w:id="162" w:name="_PAR__5_a4a19237_a929_463e_ab65_d0451b60"/>
      <w:bookmarkEnd w:id="161"/>
      <w:r>
        <w:rPr>
          <w:rFonts w:ascii="Arial" w:eastAsia="Arial" w:hAnsi="Arial" w:cs="Arial"/>
          <w:b/>
          <w:u w:val="single"/>
        </w:rPr>
        <w:t xml:space="preserve">1.  Individual income tax rate tables. </w:t>
      </w:r>
      <w:r>
        <w:rPr>
          <w:rFonts w:ascii="Arial" w:eastAsia="Arial" w:hAnsi="Arial" w:cs="Arial"/>
          <w:u w:val="single"/>
        </w:rPr>
        <w:t xml:space="preserve"> Beginning in 2026 and each year thereafter, by the dollar amounts of the tax rate tables specified in section 5111, subsections 1-G, 2-G and 3-G, except that for the purposes of this subsection, notwithstanding section 5402, subsection 1-B, the "cost-of-living adjustment" is the Chained Consumer Price Index for the 12-month period ending June 30th of the preceding calendar year divided by the Chained Consumer Price Index for the 12-month period ending June 30, 2025;</w:t>
      </w:r>
    </w:p>
    <w:p w:rsidR="00DF3335" w:rsidP="00DF3335">
      <w:pPr>
        <w:ind w:left="360" w:firstLine="360"/>
        <w:rPr>
          <w:rFonts w:ascii="Arial" w:eastAsia="Arial" w:hAnsi="Arial" w:cs="Arial"/>
        </w:rPr>
      </w:pPr>
      <w:bookmarkStart w:id="163" w:name="_PAR__6_255309c0_4826_4ce9_8e51_a2fd55b1"/>
      <w:bookmarkEnd w:id="162"/>
      <w:r>
        <w:rPr>
          <w:rFonts w:ascii="Arial" w:eastAsia="Arial" w:hAnsi="Arial" w:cs="Arial"/>
          <w:b/>
          <w:sz w:val="24"/>
        </w:rPr>
        <w:t>Sec. 15.  36 MRSA §5403, sub-§5,</w:t>
      </w:r>
      <w:r>
        <w:rPr>
          <w:rFonts w:ascii="Arial" w:eastAsia="Arial" w:hAnsi="Arial" w:cs="Arial"/>
        </w:rPr>
        <w:t xml:space="preserve"> as amended by PL 2017, c. 474, Pt. B, §22, is further amended to read:</w:t>
      </w:r>
    </w:p>
    <w:p w:rsidR="00DF3335" w:rsidP="00DF3335">
      <w:pPr>
        <w:ind w:left="360" w:firstLine="360"/>
        <w:rPr>
          <w:rFonts w:ascii="Arial" w:eastAsia="Arial" w:hAnsi="Arial" w:cs="Arial"/>
        </w:rPr>
      </w:pPr>
      <w:bookmarkStart w:id="164" w:name="_PAR__7_168812d1_efca_4e66_b677_72304ae5"/>
      <w:bookmarkEnd w:id="163"/>
      <w:r>
        <w:rPr>
          <w:rFonts w:ascii="Arial" w:eastAsia="Arial" w:hAnsi="Arial" w:cs="Arial"/>
          <w:b/>
        </w:rPr>
        <w:t xml:space="preserve">5.  Sales tax fairness credit. </w:t>
      </w:r>
      <w:r>
        <w:rPr>
          <w:rFonts w:ascii="Arial" w:eastAsia="Arial" w:hAnsi="Arial" w:cs="Arial"/>
        </w:rPr>
        <w:t xml:space="preserve"> For the sales tax fairness credit:</w:t>
      </w:r>
    </w:p>
    <w:p w:rsidR="00DF3335" w:rsidP="00DF3335">
      <w:pPr>
        <w:ind w:left="720"/>
        <w:rPr>
          <w:rFonts w:ascii="Arial" w:eastAsia="Arial" w:hAnsi="Arial" w:cs="Arial"/>
        </w:rPr>
      </w:pPr>
      <w:bookmarkStart w:id="165" w:name="_PAR__8_d767bfc2_2141_42b9_9811_c161a2bf"/>
      <w:bookmarkEnd w:id="164"/>
      <w:r>
        <w:rPr>
          <w:rFonts w:ascii="Arial" w:eastAsia="Arial" w:hAnsi="Arial" w:cs="Arial"/>
        </w:rPr>
        <w:t xml:space="preserve">A.  Beginning in 2018 and each year thereafter, by the base credit amounts in section 5213‑A, subsection 1, paragraph A‑1, including the additional amounts in </w:t>
      </w:r>
      <w:r>
        <w:rPr>
          <w:rFonts w:ascii="Arial" w:eastAsia="Arial" w:hAnsi="Arial" w:cs="Arial"/>
          <w:u w:val="single"/>
        </w:rPr>
        <w:t>section 5213-A, subsection 1, paragraph A-1,</w:t>
      </w:r>
      <w:r>
        <w:rPr>
          <w:rFonts w:ascii="Arial" w:eastAsia="Arial" w:hAnsi="Arial" w:cs="Arial"/>
        </w:rPr>
        <w:t xml:space="preserve"> subparagraph (2), divisions (a) and (b),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2017.  If the base credit amount, adjusted by application of the cost-of-living adjustment, is not a multiple of $5, any increase must be rounded to the next lowest multiple of $5; </w:t>
      </w:r>
      <w:r>
        <w:rPr>
          <w:rFonts w:ascii="Arial" w:eastAsia="Arial" w:hAnsi="Arial" w:cs="Arial"/>
          <w:strike/>
        </w:rPr>
        <w:t>and</w:t>
      </w:r>
    </w:p>
    <w:p w:rsidR="00DF3335" w:rsidP="00DF3335">
      <w:pPr>
        <w:ind w:left="720"/>
        <w:rPr>
          <w:rFonts w:ascii="Arial" w:eastAsia="Arial" w:hAnsi="Arial" w:cs="Arial"/>
        </w:rPr>
      </w:pPr>
      <w:bookmarkStart w:id="166" w:name="_PAR__9_7a5d68bc_e125_48fd_be61_e728b3fa"/>
      <w:bookmarkEnd w:id="165"/>
      <w:r>
        <w:rPr>
          <w:rFonts w:ascii="Arial" w:eastAsia="Arial" w:hAnsi="Arial" w:cs="Arial"/>
        </w:rPr>
        <w:t xml:space="preserve">C.  Beginning in 2016 and each year </w:t>
      </w:r>
      <w:r>
        <w:rPr>
          <w:rFonts w:ascii="Arial" w:eastAsia="Arial" w:hAnsi="Arial" w:cs="Arial"/>
          <w:strike/>
        </w:rPr>
        <w:t>thereafter</w:t>
      </w:r>
      <w:r>
        <w:rPr>
          <w:rFonts w:ascii="Arial" w:eastAsia="Arial" w:hAnsi="Arial" w:cs="Arial"/>
        </w:rPr>
        <w:t xml:space="preserve"> </w:t>
      </w:r>
      <w:r>
        <w:rPr>
          <w:rFonts w:ascii="Arial" w:eastAsia="Arial" w:hAnsi="Arial" w:cs="Arial"/>
          <w:u w:val="single"/>
        </w:rPr>
        <w:t>prior to 2026</w:t>
      </w:r>
      <w:r>
        <w:rPr>
          <w:rFonts w:ascii="Arial" w:eastAsia="Arial" w:hAnsi="Arial" w:cs="Arial"/>
        </w:rPr>
        <w:t xml:space="preserve">, by the dollar amount of the income threshold set forth in section 5213‑A, subsection 4, </w:t>
      </w:r>
      <w:r>
        <w:rPr>
          <w:rFonts w:ascii="Arial" w:eastAsia="Arial" w:hAnsi="Arial" w:cs="Arial"/>
          <w:u w:val="single"/>
        </w:rPr>
        <w:t>paragraph D,</w:t>
      </w:r>
      <w:r>
        <w:rPr>
          <w:rFonts w:ascii="Arial" w:eastAsia="Arial" w:hAnsi="Arial" w:cs="Arial"/>
        </w:rPr>
        <w:t xml:space="preserve">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2015;</w:t>
      </w:r>
    </w:p>
    <w:p w:rsidR="00DF3335" w:rsidP="00DF3335">
      <w:pPr>
        <w:ind w:left="720"/>
        <w:rPr>
          <w:rFonts w:ascii="Arial" w:eastAsia="Arial" w:hAnsi="Arial" w:cs="Arial"/>
        </w:rPr>
      </w:pPr>
      <w:bookmarkStart w:id="167" w:name="_PAR__10_f57bac19_b957_4b84_8867_2de37ae"/>
      <w:bookmarkEnd w:id="166"/>
      <w:r>
        <w:rPr>
          <w:rFonts w:ascii="Arial" w:eastAsia="Arial" w:hAnsi="Arial" w:cs="Arial"/>
          <w:u w:val="single"/>
        </w:rPr>
        <w:t>D.  Beginning in 2026 and each year thereafter, by the base credit amounts in section 5213-A, subsection 1, paragraph A-2, including the additional amounts in section 5213-A, subsection 1, paragraph A-2, subparagraph (2), divisions (a) and (b),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2025.  If the base credit amount, adjusted by application of the cost-of-living adjustment, is not a multiple of $5, any increase must be rounded to the next lowest multiple of $5; and</w:t>
      </w:r>
    </w:p>
    <w:p w:rsidR="00DF3335" w:rsidP="00DF3335">
      <w:pPr>
        <w:ind w:left="720"/>
        <w:rPr>
          <w:rFonts w:ascii="Arial" w:eastAsia="Arial" w:hAnsi="Arial" w:cs="Arial"/>
        </w:rPr>
      </w:pPr>
      <w:bookmarkStart w:id="168" w:name="_PAR__11_d5ec2034_bfdd_41e9_8f4e_41748c5"/>
      <w:bookmarkEnd w:id="167"/>
      <w:r>
        <w:rPr>
          <w:rFonts w:ascii="Arial" w:eastAsia="Arial" w:hAnsi="Arial" w:cs="Arial"/>
          <w:u w:val="single"/>
        </w:rPr>
        <w:t xml:space="preserve">E.  Beginning in 2026 and each year thereafter, by the dollar amount of the income threshold set forth in section 5213-A, subsection 4, paragraph E, except that for the </w:t>
      </w:r>
      <w:bookmarkStart w:id="169" w:name="_PAGE_SPLIT__f6f21165_99a6_490d_b1fb_cfb"/>
      <w:bookmarkStart w:id="170" w:name="_PAGE__7_18264c8f_e4ac_4dd2_82c5_57d7149"/>
      <w:bookmarkStart w:id="171" w:name="_PAR__2_7aef4eab_4781_49f1_9dce_5f021552"/>
      <w:bookmarkEnd w:id="158"/>
      <w:bookmarkEnd w:id="168"/>
      <w:r>
        <w:rPr>
          <w:rFonts w:ascii="Arial" w:eastAsia="Arial" w:hAnsi="Arial" w:cs="Arial"/>
          <w:u w:val="single"/>
        </w:rPr>
        <w:t>p</w:t>
      </w:r>
      <w:bookmarkEnd w:id="169"/>
      <w:r>
        <w:rPr>
          <w:rFonts w:ascii="Arial" w:eastAsia="Arial" w:hAnsi="Arial" w:cs="Arial"/>
          <w:u w:val="single"/>
        </w:rPr>
        <w:t>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2025;</w:t>
      </w:r>
    </w:p>
    <w:p w:rsidR="00DF3335" w:rsidP="00DF3335">
      <w:pPr>
        <w:ind w:left="360" w:firstLine="360"/>
        <w:rPr>
          <w:rFonts w:ascii="Arial" w:eastAsia="Arial" w:hAnsi="Arial" w:cs="Arial"/>
        </w:rPr>
      </w:pPr>
      <w:bookmarkStart w:id="172" w:name="_PAR__3_05c9450f_5c59_4ec0_ba3f_f892dc9b"/>
      <w:bookmarkEnd w:id="171"/>
      <w:r>
        <w:rPr>
          <w:rFonts w:ascii="Arial" w:eastAsia="Arial" w:hAnsi="Arial" w:cs="Arial"/>
          <w:b/>
          <w:sz w:val="24"/>
        </w:rPr>
        <w:t>Sec. 16.  36 MRSA §5403, sub-§6,</w:t>
      </w:r>
      <w:r>
        <w:rPr>
          <w:rFonts w:ascii="Arial" w:eastAsia="Arial" w:hAnsi="Arial" w:cs="Arial"/>
        </w:rPr>
        <w:t xml:space="preserve"> as repealed and replaced by PL 2023, c. 412, Pt. S, §5, is amended to read:</w:t>
      </w:r>
    </w:p>
    <w:p w:rsidR="00DF3335" w:rsidP="00DF3335">
      <w:pPr>
        <w:ind w:left="360" w:firstLine="360"/>
        <w:rPr>
          <w:rFonts w:ascii="Arial" w:eastAsia="Arial" w:hAnsi="Arial" w:cs="Arial"/>
        </w:rPr>
      </w:pPr>
      <w:bookmarkStart w:id="173" w:name="_PAR__4_b0732e1d_9969_43e0_a717_40f90dfd"/>
      <w:bookmarkEnd w:id="172"/>
      <w:r>
        <w:rPr>
          <w:rFonts w:ascii="Arial" w:eastAsia="Arial" w:hAnsi="Arial" w:cs="Arial"/>
          <w:b/>
        </w:rPr>
        <w:t xml:space="preserve">6.  Property tax fairness credit.  </w:t>
      </w:r>
      <w:r>
        <w:rPr>
          <w:rFonts w:ascii="Arial" w:eastAsia="Arial" w:hAnsi="Arial" w:cs="Arial"/>
        </w:rPr>
        <w:t xml:space="preserve"> For the property tax fairness credit:</w:t>
      </w:r>
    </w:p>
    <w:p w:rsidR="00DF3335" w:rsidP="00DF3335">
      <w:pPr>
        <w:ind w:left="720"/>
        <w:rPr>
          <w:rFonts w:ascii="Arial" w:eastAsia="Arial" w:hAnsi="Arial" w:cs="Arial"/>
        </w:rPr>
      </w:pPr>
      <w:bookmarkStart w:id="174" w:name="_PAR__5_8213808c_f708_4a7c_b65d_b65b3e9b"/>
      <w:bookmarkEnd w:id="173"/>
      <w:r>
        <w:rPr>
          <w:rFonts w:ascii="Arial" w:eastAsia="Arial" w:hAnsi="Arial" w:cs="Arial"/>
        </w:rPr>
        <w:t xml:space="preserve">A.  Beginning in 2018 and each year thereafter, by the benefit base amounts in section 5219‑KK, subsection 1, paragraph A‑1, subparagraphs (1) to (3), except that for the purposes of this subsection, notwithstanding section 5402, subsection 1‑B, the "cost-of-living adjustment" is the Chained Consumer Price Index for the 12-month period ending June 30th of the preceding calendar year divided by the Chained Consumer Price Index for the 12-month period ending June 30, 2017; </w:t>
      </w:r>
      <w:r>
        <w:rPr>
          <w:rFonts w:ascii="Arial" w:eastAsia="Arial" w:hAnsi="Arial" w:cs="Arial"/>
          <w:strike/>
        </w:rPr>
        <w:t>and</w:t>
      </w:r>
    </w:p>
    <w:p w:rsidR="00DF3335" w:rsidP="00DF3335">
      <w:pPr>
        <w:ind w:left="720"/>
        <w:rPr>
          <w:rFonts w:ascii="Arial" w:eastAsia="Arial" w:hAnsi="Arial" w:cs="Arial"/>
        </w:rPr>
      </w:pPr>
      <w:bookmarkStart w:id="175" w:name="_PAR__6_414fc615_8658_433b_a61c_fd8c7ab5"/>
      <w:bookmarkEnd w:id="174"/>
      <w:r>
        <w:rPr>
          <w:rFonts w:ascii="Arial" w:eastAsia="Arial" w:hAnsi="Arial" w:cs="Arial"/>
        </w:rPr>
        <w:t xml:space="preserve">B.  Beginning in 2024 and each year thereafter, by the benefit base amount in section 5219‑KK, subsection 1, paragraph A‑1, subparagraph (4), except that for the purposes of this subsection, notwithstanding section 5402, subsection 1‑B, the "cost-of-living adjustment" is the Chained Consumer Price Index for the 12-month period ending June 30th of the preceding calendar year divided by the Chained Consumer Price Index for the 12-month period ending June 30, 2023; </w:t>
      </w:r>
      <w:r>
        <w:rPr>
          <w:rFonts w:ascii="Arial" w:eastAsia="Arial" w:hAnsi="Arial" w:cs="Arial"/>
          <w:u w:val="single"/>
        </w:rPr>
        <w:t>and</w:t>
      </w:r>
    </w:p>
    <w:p w:rsidR="00DF3335" w:rsidP="00DF3335">
      <w:pPr>
        <w:ind w:left="720"/>
        <w:rPr>
          <w:rFonts w:ascii="Arial" w:eastAsia="Arial" w:hAnsi="Arial" w:cs="Arial"/>
        </w:rPr>
      </w:pPr>
      <w:bookmarkStart w:id="176" w:name="_PAR__7_948c96ef_f0ff_49c9_8b12_6d948734"/>
      <w:bookmarkEnd w:id="175"/>
      <w:r>
        <w:rPr>
          <w:rFonts w:ascii="Arial" w:eastAsia="Arial" w:hAnsi="Arial" w:cs="Arial"/>
          <w:u w:val="single"/>
        </w:rPr>
        <w:t>C.  Beginning in 2026 and each year thereafter, by the income amount at or below which a resident individual who is 65 years of age or older is allowed the credit provided in section 5219-KK, subsection 2-D that is equal to the amount by which the benefit base for the resident individual exceeds 3% of the resident individual's income, except that for the purposes of this subsection, notwithstanding section 5402, subsection 1-B, the "cost-of-living adjustment" is the Chained Consumer Price Index for the 12-month period ending June 30th of the preceding calendar year divided by the Chained Consumer Price Index for the 12-month period ending June 30, 2025;</w:t>
      </w:r>
    </w:p>
    <w:p w:rsidR="00DF3335" w:rsidP="00DF3335">
      <w:pPr>
        <w:ind w:left="360" w:firstLine="360"/>
        <w:rPr>
          <w:rFonts w:ascii="Arial" w:eastAsia="Arial" w:hAnsi="Arial" w:cs="Arial"/>
        </w:rPr>
      </w:pPr>
      <w:bookmarkStart w:id="177" w:name="_PAR__8_1a07f1e8_10fb_4282_a32e_e8096254"/>
      <w:bookmarkEnd w:id="176"/>
      <w:r>
        <w:rPr>
          <w:rFonts w:ascii="Arial" w:eastAsia="Arial" w:hAnsi="Arial" w:cs="Arial"/>
          <w:b/>
          <w:sz w:val="24"/>
        </w:rPr>
        <w:t>Sec. 17.  Appropriations and allocations.</w:t>
      </w:r>
      <w:r>
        <w:rPr>
          <w:rFonts w:ascii="Arial" w:eastAsia="Arial" w:hAnsi="Arial" w:cs="Arial"/>
        </w:rPr>
        <w:t>  The following appropriations and allocations are made.</w:t>
      </w:r>
    </w:p>
    <w:p w:rsidR="00DF3335" w:rsidP="00DF3335">
      <w:pPr>
        <w:pStyle w:val="BPSParagraphLeftAlign"/>
        <w:suppressAutoHyphens/>
        <w:ind w:left="360"/>
        <w:rPr>
          <w:rFonts w:ascii="Arial" w:eastAsia="Arial" w:hAnsi="Arial" w:cs="Arial"/>
        </w:rPr>
      </w:pPr>
      <w:bookmarkStart w:id="178" w:name="_PAR__9_d26e4d76_68c0_4489_a85c_332437c4"/>
      <w:bookmarkEnd w:id="177"/>
      <w:r>
        <w:rPr>
          <w:rFonts w:ascii="Arial" w:eastAsia="Arial" w:hAnsi="Arial" w:cs="Arial"/>
          <w:b/>
        </w:rPr>
        <w:t>ADMINISTRATIVE AND FINANCIAL SERVICES, DEPARTMENT OF</w:t>
      </w:r>
    </w:p>
    <w:p w:rsidR="00DF3335" w:rsidP="00DF3335">
      <w:pPr>
        <w:pStyle w:val="BPSParagraphLeftAlign"/>
        <w:suppressAutoHyphens/>
        <w:ind w:left="360"/>
        <w:rPr>
          <w:rFonts w:ascii="Arial" w:eastAsia="Arial" w:hAnsi="Arial" w:cs="Arial"/>
        </w:rPr>
      </w:pPr>
      <w:bookmarkStart w:id="179" w:name="_PAR__10_85a901d4_0aa1_40dc_a598_adec845"/>
      <w:bookmarkEnd w:id="178"/>
      <w:r>
        <w:rPr>
          <w:rFonts w:ascii="Arial" w:eastAsia="Arial" w:hAnsi="Arial" w:cs="Arial"/>
          <w:b/>
        </w:rPr>
        <w:t>Revenue Services, Bureau of 0002</w:t>
      </w:r>
    </w:p>
    <w:p w:rsidR="00DF3335" w:rsidP="00DF3335">
      <w:pPr>
        <w:ind w:left="360"/>
        <w:rPr>
          <w:rFonts w:ascii="Arial" w:eastAsia="Arial" w:hAnsi="Arial" w:cs="Arial"/>
        </w:rPr>
      </w:pPr>
      <w:bookmarkStart w:id="180" w:name="_PAR__11_ed96629a_aa84_4d4e_bf3b_2745a8b"/>
      <w:bookmarkEnd w:id="179"/>
      <w:r>
        <w:rPr>
          <w:rFonts w:ascii="Arial" w:eastAsia="Arial" w:hAnsi="Arial" w:cs="Arial"/>
        </w:rPr>
        <w:t>Initiative: Provides one-time funding for administrative expenses, including printing and mailing, temporary services and computer system changes and related testing.</w:t>
      </w:r>
    </w:p>
    <w:tbl>
      <w:tblPr>
        <w:tblStyle w:val="BPSTable"/>
        <w:tblW w:w="0" w:type="auto"/>
        <w:tblInd w:w="360" w:type="dxa"/>
        <w:tblCellMar>
          <w:left w:w="0" w:type="dxa"/>
          <w:right w:w="0" w:type="dxa"/>
        </w:tblCellMar>
        <w:tblLook w:val="04A0"/>
      </w:tblPr>
      <w:tblGrid>
        <w:gridCol w:w="5009"/>
        <w:gridCol w:w="1463"/>
        <w:gridCol w:w="1463"/>
      </w:tblGrid>
      <w:tr w:rsidTr="00334CBC">
        <w:tblPrEx>
          <w:tblW w:w="0" w:type="auto"/>
          <w:tblInd w:w="360" w:type="dxa"/>
          <w:tblCellMar>
            <w:left w:w="0" w:type="dxa"/>
            <w:right w:w="0" w:type="dxa"/>
          </w:tblCellMar>
          <w:tblLook w:val="04A0"/>
        </w:tblPrEx>
        <w:tc>
          <w:tcPr>
            <w:tcW w:w="5069" w:type="dxa"/>
          </w:tcPr>
          <w:p w:rsidR="00DF3335" w:rsidP="00334CBC">
            <w:pPr>
              <w:spacing w:before="0" w:after="0"/>
              <w:rPr>
                <w:rFonts w:ascii="Arial" w:eastAsia="Arial" w:hAnsi="Arial" w:cs="Arial"/>
              </w:rPr>
            </w:pPr>
            <w:bookmarkStart w:id="181" w:name="_PAR__12_e7731c7b_c0c4_47e1_b913_8a4fa4c"/>
            <w:bookmarkStart w:id="182" w:name="_LINE__34_d5c13887_3002_4863_953d_edaea0"/>
            <w:bookmarkEnd w:id="180"/>
            <w:r>
              <w:rPr>
                <w:rFonts w:ascii="Arial" w:eastAsia="Arial" w:hAnsi="Arial" w:cs="Arial"/>
                <w:b/>
              </w:rPr>
              <w:t>GENERAL FUND</w:t>
            </w:r>
            <w:bookmarkEnd w:id="182"/>
          </w:p>
        </w:tc>
        <w:tc>
          <w:tcPr>
            <w:tcW w:w="1469" w:type="dxa"/>
          </w:tcPr>
          <w:p w:rsidR="00DF3335" w:rsidP="00334CBC">
            <w:pPr>
              <w:spacing w:before="0" w:after="0"/>
              <w:jc w:val="right"/>
              <w:rPr>
                <w:rFonts w:ascii="Arial" w:eastAsia="Arial" w:hAnsi="Arial" w:cs="Arial"/>
              </w:rPr>
            </w:pPr>
            <w:bookmarkStart w:id="183" w:name="_LINE__34_c6fd82ad_7025_4b13_90f0_8d72b6"/>
            <w:r>
              <w:rPr>
                <w:rFonts w:ascii="Arial" w:eastAsia="Arial" w:hAnsi="Arial" w:cs="Arial"/>
                <w:b/>
              </w:rPr>
              <w:t>2025-26</w:t>
            </w:r>
            <w:bookmarkEnd w:id="183"/>
          </w:p>
        </w:tc>
        <w:tc>
          <w:tcPr>
            <w:tcW w:w="1469" w:type="dxa"/>
          </w:tcPr>
          <w:p w:rsidR="00DF3335" w:rsidP="00334CBC">
            <w:pPr>
              <w:spacing w:before="0" w:after="0"/>
              <w:jc w:val="right"/>
              <w:rPr>
                <w:rFonts w:ascii="Arial" w:eastAsia="Arial" w:hAnsi="Arial" w:cs="Arial"/>
              </w:rPr>
            </w:pPr>
            <w:bookmarkStart w:id="184" w:name="_LINE__34_b3fbb698_c2d8_4807_818d_5bd269"/>
            <w:r>
              <w:rPr>
                <w:rFonts w:ascii="Arial" w:eastAsia="Arial" w:hAnsi="Arial" w:cs="Arial"/>
                <w:b/>
              </w:rPr>
              <w:t>2026-27</w:t>
            </w:r>
            <w:bookmarkEnd w:id="184"/>
          </w:p>
        </w:tc>
      </w:tr>
      <w:tr w:rsidTr="00334CBC">
        <w:tblPrEx>
          <w:tblW w:w="0" w:type="auto"/>
          <w:tblInd w:w="360" w:type="dxa"/>
          <w:tblCellMar>
            <w:left w:w="0" w:type="dxa"/>
            <w:right w:w="0" w:type="dxa"/>
          </w:tblCellMar>
          <w:tblLook w:val="04A0"/>
        </w:tblPrEx>
        <w:tc>
          <w:tcPr>
            <w:tcW w:w="5069" w:type="dxa"/>
          </w:tcPr>
          <w:p w:rsidR="00DF3335" w:rsidP="00334CBC">
            <w:pPr>
              <w:spacing w:before="0" w:after="0"/>
              <w:ind w:left="180"/>
              <w:rPr>
                <w:rFonts w:ascii="Arial" w:eastAsia="Arial" w:hAnsi="Arial" w:cs="Arial"/>
              </w:rPr>
            </w:pPr>
            <w:bookmarkStart w:id="185" w:name="_LINE__35_77ea7c37_17ff_443c_80d7_f902dc"/>
            <w:r>
              <w:rPr>
                <w:rFonts w:ascii="Arial" w:eastAsia="Arial" w:hAnsi="Arial" w:cs="Arial"/>
              </w:rPr>
              <w:t>All Other</w:t>
            </w:r>
            <w:bookmarkEnd w:id="185"/>
          </w:p>
        </w:tc>
        <w:tc>
          <w:tcPr>
            <w:tcW w:w="1469" w:type="dxa"/>
          </w:tcPr>
          <w:p w:rsidR="00DF3335" w:rsidP="00334CBC">
            <w:pPr>
              <w:spacing w:before="0" w:after="0"/>
              <w:jc w:val="right"/>
              <w:rPr>
                <w:rFonts w:ascii="Arial" w:eastAsia="Arial" w:hAnsi="Arial" w:cs="Arial"/>
              </w:rPr>
            </w:pPr>
            <w:bookmarkStart w:id="186" w:name="_LINE__35_f2bccb4c_6021_4356_88e2_d0c9e1"/>
            <w:r>
              <w:rPr>
                <w:rFonts w:ascii="Arial" w:eastAsia="Arial" w:hAnsi="Arial" w:cs="Arial"/>
              </w:rPr>
              <w:t>$0</w:t>
            </w:r>
            <w:bookmarkEnd w:id="186"/>
          </w:p>
        </w:tc>
        <w:tc>
          <w:tcPr>
            <w:tcW w:w="1469" w:type="dxa"/>
          </w:tcPr>
          <w:p w:rsidR="00DF3335" w:rsidP="00334CBC">
            <w:pPr>
              <w:spacing w:before="0" w:after="0"/>
              <w:jc w:val="right"/>
              <w:rPr>
                <w:rFonts w:ascii="Arial" w:eastAsia="Arial" w:hAnsi="Arial" w:cs="Arial"/>
              </w:rPr>
            </w:pPr>
            <w:bookmarkStart w:id="187" w:name="_LINE__35_d1a2387b_df42_4723_9d67_27409c"/>
            <w:r>
              <w:rPr>
                <w:rFonts w:ascii="Arial" w:eastAsia="Arial" w:hAnsi="Arial" w:cs="Arial"/>
              </w:rPr>
              <w:t>$193,270</w:t>
            </w:r>
            <w:bookmarkEnd w:id="187"/>
          </w:p>
        </w:tc>
      </w:tr>
      <w:tr w:rsidTr="00334CBC">
        <w:tblPrEx>
          <w:tblW w:w="0" w:type="auto"/>
          <w:tblInd w:w="360" w:type="dxa"/>
          <w:tblCellMar>
            <w:left w:w="0" w:type="dxa"/>
            <w:right w:w="0" w:type="dxa"/>
          </w:tblCellMar>
          <w:tblLook w:val="04A0"/>
        </w:tblPrEx>
        <w:tc>
          <w:tcPr>
            <w:tcW w:w="5069" w:type="dxa"/>
          </w:tcPr>
          <w:p w:rsidR="00DF3335" w:rsidP="00334CBC">
            <w:pPr>
              <w:spacing w:before="0" w:after="0"/>
              <w:rPr>
                <w:rFonts w:ascii="Arial" w:eastAsia="Arial" w:hAnsi="Arial" w:cs="Arial"/>
              </w:rPr>
            </w:pPr>
            <w:bookmarkStart w:id="188" w:name="_LINE__36_dd528435_6b3d_4714_a16a_045b54"/>
            <w:r>
              <w:rPr>
                <w:rFonts w:ascii="Arial" w:eastAsia="Arial" w:hAnsi="Arial" w:cs="Arial"/>
              </w:rPr>
              <w:t xml:space="preserve"> </w:t>
            </w:r>
            <w:bookmarkEnd w:id="188"/>
          </w:p>
        </w:tc>
        <w:tc>
          <w:tcPr>
            <w:tcW w:w="1469" w:type="dxa"/>
          </w:tcPr>
          <w:p w:rsidR="00DF3335" w:rsidP="00334CBC">
            <w:pPr>
              <w:spacing w:before="0" w:after="0"/>
              <w:jc w:val="right"/>
              <w:rPr>
                <w:rFonts w:ascii="Arial" w:eastAsia="Arial" w:hAnsi="Arial" w:cs="Arial"/>
              </w:rPr>
            </w:pPr>
            <w:bookmarkStart w:id="189" w:name="_LINE__36_423c8503_c8f8_4d8c_ab1b_78e333"/>
            <w:r>
              <w:rPr>
                <w:rFonts w:ascii="Arial" w:eastAsia="Arial" w:hAnsi="Arial" w:cs="Arial"/>
              </w:rPr>
              <w:t>__________</w:t>
            </w:r>
            <w:bookmarkEnd w:id="189"/>
          </w:p>
        </w:tc>
        <w:tc>
          <w:tcPr>
            <w:tcW w:w="1469" w:type="dxa"/>
          </w:tcPr>
          <w:p w:rsidR="00DF3335" w:rsidP="00334CBC">
            <w:pPr>
              <w:spacing w:before="0" w:after="0"/>
              <w:jc w:val="right"/>
              <w:rPr>
                <w:rFonts w:ascii="Arial" w:eastAsia="Arial" w:hAnsi="Arial" w:cs="Arial"/>
              </w:rPr>
            </w:pPr>
            <w:bookmarkStart w:id="190" w:name="_LINE__36_20123b71_5200_4ace_b30f_43329a"/>
            <w:r>
              <w:rPr>
                <w:rFonts w:ascii="Arial" w:eastAsia="Arial" w:hAnsi="Arial" w:cs="Arial"/>
              </w:rPr>
              <w:t>__________</w:t>
            </w:r>
            <w:bookmarkEnd w:id="190"/>
          </w:p>
        </w:tc>
      </w:tr>
      <w:tr w:rsidTr="00334CBC">
        <w:tblPrEx>
          <w:tblW w:w="0" w:type="auto"/>
          <w:tblInd w:w="360" w:type="dxa"/>
          <w:tblCellMar>
            <w:left w:w="0" w:type="dxa"/>
            <w:right w:w="0" w:type="dxa"/>
          </w:tblCellMar>
          <w:tblLook w:val="04A0"/>
        </w:tblPrEx>
        <w:tc>
          <w:tcPr>
            <w:tcW w:w="5069" w:type="dxa"/>
          </w:tcPr>
          <w:p w:rsidR="00DF3335" w:rsidP="00334CBC">
            <w:pPr>
              <w:spacing w:before="0" w:after="0"/>
              <w:rPr>
                <w:rFonts w:ascii="Arial" w:eastAsia="Arial" w:hAnsi="Arial" w:cs="Arial"/>
              </w:rPr>
            </w:pPr>
            <w:bookmarkStart w:id="191" w:name="_LINE__37_71b6eb4d_3b8d_44e4_9e0a_bd38d9"/>
            <w:r>
              <w:rPr>
                <w:rFonts w:ascii="Arial" w:eastAsia="Arial" w:hAnsi="Arial" w:cs="Arial"/>
              </w:rPr>
              <w:t>GENERAL FUND TOTAL</w:t>
            </w:r>
            <w:bookmarkEnd w:id="191"/>
          </w:p>
        </w:tc>
        <w:tc>
          <w:tcPr>
            <w:tcW w:w="1469" w:type="dxa"/>
          </w:tcPr>
          <w:p w:rsidR="00DF3335" w:rsidP="00334CBC">
            <w:pPr>
              <w:spacing w:before="0" w:after="0"/>
              <w:jc w:val="right"/>
              <w:rPr>
                <w:rFonts w:ascii="Arial" w:eastAsia="Arial" w:hAnsi="Arial" w:cs="Arial"/>
              </w:rPr>
            </w:pPr>
            <w:bookmarkStart w:id="192" w:name="_LINE__37_f848419f_4954_41bd_ba2a_7393e7"/>
            <w:r>
              <w:rPr>
                <w:rFonts w:ascii="Arial" w:eastAsia="Arial" w:hAnsi="Arial" w:cs="Arial"/>
              </w:rPr>
              <w:t>$0</w:t>
            </w:r>
            <w:bookmarkEnd w:id="192"/>
          </w:p>
        </w:tc>
        <w:tc>
          <w:tcPr>
            <w:tcW w:w="1469" w:type="dxa"/>
          </w:tcPr>
          <w:p w:rsidR="00DF3335" w:rsidP="00334CBC">
            <w:pPr>
              <w:spacing w:before="0" w:after="0"/>
              <w:jc w:val="right"/>
              <w:rPr>
                <w:rFonts w:ascii="Arial" w:eastAsia="Arial" w:hAnsi="Arial" w:cs="Arial"/>
              </w:rPr>
            </w:pPr>
            <w:bookmarkStart w:id="193" w:name="_LINE__37_5253609c_bd89_4c0e_b450_a5bd36"/>
            <w:r>
              <w:rPr>
                <w:rFonts w:ascii="Arial" w:eastAsia="Arial" w:hAnsi="Arial" w:cs="Arial"/>
              </w:rPr>
              <w:t>$193,270</w:t>
            </w:r>
            <w:bookmarkEnd w:id="193"/>
          </w:p>
        </w:tc>
      </w:tr>
    </w:tbl>
    <w:p w:rsidR="00DF3335" w:rsidP="00DF3335">
      <w:pPr>
        <w:ind w:left="360"/>
        <w:rPr>
          <w:rFonts w:ascii="Arial" w:eastAsia="Arial" w:hAnsi="Arial" w:cs="Arial"/>
        </w:rPr>
      </w:pPr>
      <w:bookmarkStart w:id="194" w:name="_PAR__13_38db5259_09c7_4a9e_9940_73bbae5"/>
      <w:bookmarkEnd w:id="181"/>
      <w:r>
        <w:rPr>
          <w:rFonts w:ascii="Arial" w:eastAsia="Arial" w:hAnsi="Arial" w:cs="Arial"/>
        </w:rPr>
        <w:t>'</w:t>
      </w:r>
    </w:p>
    <w:p w:rsidR="00DF3335" w:rsidP="00DF3335">
      <w:pPr>
        <w:ind w:left="360" w:firstLine="360"/>
        <w:rPr>
          <w:rFonts w:ascii="Arial" w:eastAsia="Arial" w:hAnsi="Arial" w:cs="Arial"/>
        </w:rPr>
      </w:pPr>
      <w:bookmarkStart w:id="195" w:name="_INSTRUCTION__ff4dbefd_1990_47db_81ac_2e"/>
      <w:bookmarkStart w:id="196" w:name="_PAR__14_9b988b54_4594_44e9_a9a2_0c7e2eb"/>
      <w:bookmarkEnd w:id="14"/>
      <w:bookmarkEnd w:id="194"/>
      <w:r>
        <w:rPr>
          <w:rFonts w:ascii="Arial" w:eastAsia="Arial" w:hAnsi="Arial" w:cs="Arial"/>
        </w:rPr>
        <w:t>Amend the bill by relettering or renumbering any nonconsecutive Part letter or section number to read consecutively.</w:t>
      </w:r>
    </w:p>
    <w:p w:rsidR="00DF3335" w:rsidP="00DF3335">
      <w:pPr>
        <w:keepNext/>
        <w:spacing w:before="240"/>
        <w:ind w:left="360"/>
        <w:jc w:val="center"/>
        <w:rPr>
          <w:rFonts w:ascii="Arial" w:eastAsia="Arial" w:hAnsi="Arial" w:cs="Arial"/>
        </w:rPr>
      </w:pPr>
      <w:bookmarkStart w:id="197" w:name="_SUMMARY__fdde1660_6ae2_4c5d_9804_6c3692"/>
      <w:bookmarkStart w:id="198" w:name="_PAGE__8_45ac579b_07d6_4120_9ebc_e437ae8"/>
      <w:bookmarkStart w:id="199" w:name="_PAR__2_f17460a0_3ee3_45a4_add2_7a2101e7"/>
      <w:bookmarkEnd w:id="170"/>
      <w:bookmarkEnd w:id="195"/>
      <w:bookmarkEnd w:id="196"/>
      <w:r>
        <w:rPr>
          <w:rFonts w:ascii="Arial" w:eastAsia="Arial" w:hAnsi="Arial" w:cs="Arial"/>
          <w:b/>
          <w:sz w:val="24"/>
        </w:rPr>
        <w:t>SUMMARY</w:t>
      </w:r>
    </w:p>
    <w:p w:rsidR="00DF3335" w:rsidP="00DF3335">
      <w:pPr>
        <w:ind w:left="360" w:firstLine="360"/>
        <w:rPr>
          <w:rFonts w:ascii="Arial" w:eastAsia="Arial" w:hAnsi="Arial" w:cs="Arial"/>
        </w:rPr>
      </w:pPr>
      <w:bookmarkStart w:id="200" w:name="_PAR__3_38ef125c_3384_4e84_a45c_6a82d6fd"/>
      <w:bookmarkEnd w:id="199"/>
      <w:r>
        <w:rPr>
          <w:rFonts w:ascii="Arial" w:eastAsia="Arial" w:hAnsi="Arial" w:cs="Arial"/>
        </w:rPr>
        <w:t>This amendment replaces the bill and changes the title.  The amendment makes the following changes to the tax laws.</w:t>
      </w:r>
    </w:p>
    <w:p w:rsidR="00DF3335" w:rsidP="00DF3335">
      <w:pPr>
        <w:ind w:left="360" w:firstLine="360"/>
        <w:rPr>
          <w:rFonts w:ascii="Arial" w:eastAsia="Arial" w:hAnsi="Arial" w:cs="Arial"/>
        </w:rPr>
      </w:pPr>
      <w:bookmarkStart w:id="201" w:name="_PAR__4_f5ee4fcf_48d2_4827_a7ac_f0a1ad77"/>
      <w:bookmarkEnd w:id="200"/>
      <w:r>
        <w:rPr>
          <w:rFonts w:ascii="Arial" w:eastAsia="Arial" w:hAnsi="Arial" w:cs="Arial"/>
        </w:rPr>
        <w:t xml:space="preserve">1. It changes, beginning in 2026, the current income tax brackets by increasing the threshold amount of income subject to the current tax rates of 6.75% and 7.15%.  It reduces the tax rate of the lowest tax bracket from 5.8% to 5.5%.  It adds 2 new tax brackets and establishes rates of tax on the 2 new brackets of 7.75% and 8.95%, respectively. </w:t>
      </w:r>
    </w:p>
    <w:p w:rsidR="00DF3335" w:rsidP="00DF3335">
      <w:pPr>
        <w:ind w:left="360" w:firstLine="360"/>
        <w:rPr>
          <w:rFonts w:ascii="Arial" w:eastAsia="Arial" w:hAnsi="Arial" w:cs="Arial"/>
        </w:rPr>
      </w:pPr>
      <w:bookmarkStart w:id="202" w:name="_PAR__5_d68e91d6_0f6e_4b7d_888d_932885b4"/>
      <w:bookmarkEnd w:id="201"/>
      <w:r>
        <w:rPr>
          <w:rFonts w:ascii="Arial" w:eastAsia="Arial" w:hAnsi="Arial" w:cs="Arial"/>
        </w:rPr>
        <w:t>2. It provides that, for tax years beginning on or after January 1, 2027, for resident individuals who are 65 years of age and older filing individually or as a married individual filing jointly, with an annual income of $36,000 or less, indexed for inflation, the property tax fairness credit is equal to the amount by which the benefit base for the resident individual exceeds 3% of the resident individual's income.  In the case of married individuals filing jointly, only one spouse is required to be 65 years of age or older to qualify for the tax credit.  The amendment does not eliminate the property tax fairness credit available under current law.</w:t>
      </w:r>
    </w:p>
    <w:p w:rsidR="00DF3335" w:rsidP="00DF3335">
      <w:pPr>
        <w:ind w:left="360" w:firstLine="360"/>
        <w:rPr>
          <w:rFonts w:ascii="Arial" w:eastAsia="Arial" w:hAnsi="Arial" w:cs="Arial"/>
        </w:rPr>
      </w:pPr>
      <w:bookmarkStart w:id="203" w:name="_PAR__6_46143dca_7a54_464f_88b1_419ab81c"/>
      <w:bookmarkEnd w:id="202"/>
      <w:r>
        <w:rPr>
          <w:rFonts w:ascii="Arial" w:eastAsia="Arial" w:hAnsi="Arial" w:cs="Arial"/>
        </w:rPr>
        <w:t xml:space="preserve">3. It increases, for tax years beginning on or after January 1, 2026, the property tax fairness credit for individuals under 65 years of age from $1,000 to $1,500. </w:t>
      </w:r>
    </w:p>
    <w:p w:rsidR="00DF3335" w:rsidP="00DF3335">
      <w:pPr>
        <w:ind w:left="360" w:firstLine="360"/>
        <w:rPr>
          <w:rFonts w:ascii="Arial" w:eastAsia="Arial" w:hAnsi="Arial" w:cs="Arial"/>
        </w:rPr>
      </w:pPr>
      <w:bookmarkStart w:id="204" w:name="_PAR__7_b699dc9f_35bb_4c68_9e2f_8ed19b87"/>
      <w:bookmarkEnd w:id="203"/>
      <w:r>
        <w:rPr>
          <w:rFonts w:ascii="Arial" w:eastAsia="Arial" w:hAnsi="Arial" w:cs="Arial"/>
        </w:rPr>
        <w:t>4. It provides, beginning January 1, 2027, a sales tax exemption for disposable and reusable diapers, including diaper covers, wraps and diaper fasteners, that are marketed to be worn by adults or children.</w:t>
      </w:r>
    </w:p>
    <w:p w:rsidR="00DF3335" w:rsidP="00DF3335">
      <w:pPr>
        <w:ind w:left="360" w:firstLine="360"/>
        <w:rPr>
          <w:rFonts w:ascii="Arial" w:eastAsia="Arial" w:hAnsi="Arial" w:cs="Arial"/>
        </w:rPr>
      </w:pPr>
      <w:bookmarkStart w:id="205" w:name="_PAR__8_0060fd1a_9c5d_40d0_818b_ee0bc880"/>
      <w:bookmarkEnd w:id="204"/>
      <w:r>
        <w:rPr>
          <w:rFonts w:ascii="Arial" w:eastAsia="Arial" w:hAnsi="Arial" w:cs="Arial"/>
        </w:rPr>
        <w:t xml:space="preserve">5. It expands the sales tax exemption for the sale and delivery of residential electricity to cover all sales and deliveries of residential electricity beginning October 1, 2026. </w:t>
      </w:r>
    </w:p>
    <w:p w:rsidR="00DF3335" w:rsidP="00DF3335">
      <w:pPr>
        <w:ind w:left="360" w:firstLine="360"/>
        <w:rPr>
          <w:rFonts w:ascii="Arial" w:eastAsia="Arial" w:hAnsi="Arial" w:cs="Arial"/>
        </w:rPr>
      </w:pPr>
      <w:bookmarkStart w:id="206" w:name="_PAR__9_4e9af262_72d2_4486_a695_56676dd6"/>
      <w:bookmarkEnd w:id="205"/>
      <w:r>
        <w:rPr>
          <w:rFonts w:ascii="Arial" w:eastAsia="Arial" w:hAnsi="Arial" w:cs="Arial"/>
        </w:rPr>
        <w:t>6. It provides an increase of $7,000 in the homestead exemption for property tax years beginning on or after April 1, 2027, for a total of up to $32,000.</w:t>
      </w:r>
    </w:p>
    <w:p w:rsidR="00DF3335" w:rsidP="00DF3335">
      <w:pPr>
        <w:keepNext/>
        <w:ind w:left="360" w:firstLine="360"/>
        <w:rPr>
          <w:rFonts w:ascii="Arial" w:eastAsia="Arial" w:hAnsi="Arial" w:cs="Arial"/>
        </w:rPr>
      </w:pPr>
      <w:bookmarkStart w:id="207" w:name="_PAR__10_de0daccf_8330_4088_ae83_25369fb"/>
      <w:bookmarkEnd w:id="206"/>
      <w:r>
        <w:rPr>
          <w:rFonts w:ascii="Arial" w:eastAsia="Arial" w:hAnsi="Arial" w:cs="Arial"/>
        </w:rPr>
        <w:t>7. It updates the sales tax fairness credit for tax years beginning on or after January 1, 2026.  The maximum credit allowed under the updated credit is $170 for single filers, $240 for individuals filing jointly with no qualifying children or dependents or as heads of households with no more than one qualifying child or dependent, $280 for individuals filing jointly with no more than one qualifying child or dependent or as heads of households with no more than 2 qualifying children or dependents and $315 for individuals filing jointly with 2 or more qualifying children or dependents or as heads of households with 3 or more qualifying children or dependents.  The updated credit begins to phase out at $34,000 for single filers, $51,000 for heads of households and $68,000 for married joint filers.  The updated credit is adjusted annually for inflation.</w:t>
      </w:r>
    </w:p>
    <w:p w:rsidR="00DF3335" w:rsidP="00DF3335">
      <w:pPr>
        <w:keepNext/>
        <w:spacing w:before="60" w:after="60"/>
        <w:ind w:left="360"/>
        <w:jc w:val="center"/>
        <w:rPr>
          <w:rFonts w:ascii="Arial" w:eastAsia="Arial" w:hAnsi="Arial" w:cs="Arial"/>
        </w:rPr>
      </w:pPr>
      <w:bookmarkStart w:id="208" w:name="_FISCAL_NOTE_REQUIRED__109ebf60_ae2b_4bc"/>
      <w:bookmarkStart w:id="209" w:name="_PAR__11_2c7c8ee2_7391_4f0f_8d06_576cf41"/>
      <w:bookmarkEnd w:id="207"/>
      <w:r>
        <w:rPr>
          <w:rFonts w:ascii="Arial" w:eastAsia="Arial" w:hAnsi="Arial" w:cs="Arial"/>
          <w:b/>
        </w:rPr>
        <w:t>FISCAL NOTE REQUIRED</w:t>
      </w:r>
    </w:p>
    <w:p w:rsidR="00000000" w:rsidRPr="00DF3335" w:rsidP="00DF3335">
      <w:pPr>
        <w:spacing w:before="60" w:after="60"/>
        <w:ind w:left="360"/>
        <w:jc w:val="center"/>
        <w:rPr>
          <w:rFonts w:ascii="Arial" w:eastAsia="Arial" w:hAnsi="Arial" w:cs="Arial"/>
          <w:b/>
        </w:rPr>
      </w:pPr>
      <w:bookmarkStart w:id="210" w:name="_PAR__12_867b3f6f_597a_4b94_9d79_4c2f598"/>
      <w:bookmarkEnd w:id="209"/>
      <w:r>
        <w:rPr>
          <w:rFonts w:ascii="Arial" w:eastAsia="Arial" w:hAnsi="Arial" w:cs="Arial"/>
          <w:b/>
        </w:rPr>
        <w:t>(See attached)</w:t>
      </w:r>
      <w:bookmarkEnd w:id="197"/>
      <w:bookmarkEnd w:id="198"/>
      <w:bookmarkEnd w:id="208"/>
      <w:bookmarkEnd w:id="2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LR0424,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Bring Fairness in Income Taxes to Maine Families by Adjusting the Tax Brackets and Tax Rates and Bring Tax Relief to Maine Families by Changing Certain Tax Laws</w:t>
    </w:r>
  </w:p>
  <w:p>
    <w:pPr>
      <w:suppressLineNumbers/>
      <w:spacing w:before="0" w:after="0"/>
      <w:jc w:val="center"/>
      <w:rPr>
        <w:rFonts w:ascii="Arial" w:eastAsia="Arial" w:hAnsi="Arial" w:cs="Arial"/>
      </w:rPr>
    </w:pPr>
    <w:r>
      <w:rPr>
        <w:rFonts w:ascii="Arial" w:eastAsia="Arial" w:hAnsi="Arial" w:cs="Arial"/>
        <w:sz w:val="22"/>
      </w:rPr>
      <w:t>L.D. 229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4CBC"/>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3335"/>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